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562A" w:rsidRDefault="00C84A66">
      <w:pPr>
        <w:rPr>
          <w:sz w:val="18"/>
          <w:szCs w:val="18"/>
        </w:rPr>
      </w:pPr>
      <w:r>
        <w:rPr>
          <w:b/>
        </w:rPr>
        <w:t>Blind Tasting Wines:</w:t>
      </w:r>
    </w:p>
    <w:tbl>
      <w:tblPr>
        <w:tblStyle w:val="a"/>
        <w:tblW w:w="140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540"/>
        <w:gridCol w:w="1530"/>
        <w:gridCol w:w="810"/>
        <w:gridCol w:w="810"/>
        <w:gridCol w:w="810"/>
        <w:gridCol w:w="720"/>
        <w:gridCol w:w="8820"/>
      </w:tblGrid>
      <w:tr w:rsidR="0076562A">
        <w:tc>
          <w:tcPr>
            <w:tcW w:w="540" w:type="dxa"/>
            <w:tcBorders>
              <w:bottom w:val="single" w:sz="4" w:space="0" w:color="000000"/>
            </w:tcBorders>
          </w:tcPr>
          <w:p w:rsidR="0076562A" w:rsidRDefault="0076562A">
            <w:pPr>
              <w:jc w:val="center"/>
              <w:rPr>
                <w:sz w:val="20"/>
                <w:szCs w:val="20"/>
              </w:rPr>
            </w:pPr>
          </w:p>
        </w:tc>
        <w:tc>
          <w:tcPr>
            <w:tcW w:w="1530" w:type="dxa"/>
            <w:tcBorders>
              <w:bottom w:val="single" w:sz="4" w:space="0" w:color="000000"/>
            </w:tcBorders>
          </w:tcPr>
          <w:p w:rsidR="0076562A" w:rsidRDefault="00C84A66">
            <w:pPr>
              <w:rPr>
                <w:sz w:val="20"/>
                <w:szCs w:val="20"/>
              </w:rPr>
            </w:pPr>
            <w:r>
              <w:rPr>
                <w:b/>
                <w:sz w:val="20"/>
                <w:szCs w:val="20"/>
              </w:rPr>
              <w:t xml:space="preserve">Wine Description  </w:t>
            </w:r>
          </w:p>
        </w:tc>
        <w:tc>
          <w:tcPr>
            <w:tcW w:w="810" w:type="dxa"/>
            <w:tcBorders>
              <w:bottom w:val="single" w:sz="4" w:space="0" w:color="000000"/>
            </w:tcBorders>
          </w:tcPr>
          <w:p w:rsidR="0076562A" w:rsidRDefault="00C84A66">
            <w:pPr>
              <w:jc w:val="center"/>
              <w:rPr>
                <w:sz w:val="20"/>
                <w:szCs w:val="20"/>
              </w:rPr>
            </w:pPr>
            <w:r>
              <w:rPr>
                <w:b/>
                <w:sz w:val="20"/>
                <w:szCs w:val="20"/>
              </w:rPr>
              <w:t>Bottle #</w:t>
            </w:r>
          </w:p>
        </w:tc>
        <w:tc>
          <w:tcPr>
            <w:tcW w:w="810" w:type="dxa"/>
            <w:tcBorders>
              <w:bottom w:val="single" w:sz="4" w:space="0" w:color="000000"/>
            </w:tcBorders>
          </w:tcPr>
          <w:p w:rsidR="0076562A" w:rsidRDefault="00C84A66">
            <w:pPr>
              <w:jc w:val="center"/>
              <w:rPr>
                <w:sz w:val="20"/>
                <w:szCs w:val="20"/>
              </w:rPr>
            </w:pPr>
            <w:r>
              <w:rPr>
                <w:b/>
                <w:sz w:val="20"/>
                <w:szCs w:val="20"/>
              </w:rPr>
              <w:t>Group Rank</w:t>
            </w:r>
          </w:p>
        </w:tc>
        <w:tc>
          <w:tcPr>
            <w:tcW w:w="810" w:type="dxa"/>
            <w:tcBorders>
              <w:bottom w:val="single" w:sz="4" w:space="0" w:color="000000"/>
            </w:tcBorders>
          </w:tcPr>
          <w:p w:rsidR="0076562A" w:rsidRDefault="00C84A66">
            <w:pPr>
              <w:jc w:val="center"/>
              <w:rPr>
                <w:sz w:val="20"/>
                <w:szCs w:val="20"/>
              </w:rPr>
            </w:pPr>
            <w:r>
              <w:rPr>
                <w:b/>
                <w:sz w:val="20"/>
                <w:szCs w:val="20"/>
              </w:rPr>
              <w:t>Points</w:t>
            </w:r>
          </w:p>
        </w:tc>
        <w:tc>
          <w:tcPr>
            <w:tcW w:w="720" w:type="dxa"/>
            <w:tcBorders>
              <w:bottom w:val="single" w:sz="4" w:space="0" w:color="000000"/>
            </w:tcBorders>
          </w:tcPr>
          <w:p w:rsidR="0076562A" w:rsidRDefault="00C84A66">
            <w:pPr>
              <w:jc w:val="center"/>
              <w:rPr>
                <w:sz w:val="20"/>
                <w:szCs w:val="20"/>
              </w:rPr>
            </w:pPr>
            <w:r>
              <w:rPr>
                <w:b/>
                <w:sz w:val="20"/>
                <w:szCs w:val="20"/>
              </w:rPr>
              <w:t>My Rank</w:t>
            </w:r>
          </w:p>
        </w:tc>
        <w:tc>
          <w:tcPr>
            <w:tcW w:w="8820" w:type="dxa"/>
            <w:tcBorders>
              <w:bottom w:val="single" w:sz="4" w:space="0" w:color="000000"/>
            </w:tcBorders>
          </w:tcPr>
          <w:p w:rsidR="0076562A" w:rsidRDefault="0076562A">
            <w:pPr>
              <w:jc w:val="center"/>
              <w:rPr>
                <w:sz w:val="20"/>
                <w:szCs w:val="20"/>
              </w:rPr>
            </w:pPr>
          </w:p>
          <w:p w:rsidR="0076562A" w:rsidRDefault="00C84A66">
            <w:pPr>
              <w:jc w:val="center"/>
              <w:rPr>
                <w:sz w:val="20"/>
                <w:szCs w:val="20"/>
              </w:rPr>
            </w:pPr>
            <w:r>
              <w:rPr>
                <w:b/>
                <w:sz w:val="20"/>
                <w:szCs w:val="20"/>
              </w:rPr>
              <w:t>Reviews</w:t>
            </w:r>
          </w:p>
        </w:tc>
      </w:tr>
      <w:tr w:rsidR="0076562A">
        <w:trPr>
          <w:trHeight w:val="1725"/>
        </w:trPr>
        <w:tc>
          <w:tcPr>
            <w:tcW w:w="540" w:type="dxa"/>
            <w:tcBorders>
              <w:top w:val="single" w:sz="4" w:space="0" w:color="000000"/>
              <w:bottom w:val="single" w:sz="4" w:space="0" w:color="000000"/>
            </w:tcBorders>
          </w:tcPr>
          <w:p w:rsidR="0076562A" w:rsidRDefault="00C84A66">
            <w:pPr>
              <w:jc w:val="center"/>
              <w:rPr>
                <w:rFonts w:ascii="Arial" w:eastAsia="Arial" w:hAnsi="Arial" w:cs="Arial"/>
                <w:sz w:val="22"/>
                <w:szCs w:val="22"/>
              </w:rPr>
            </w:pPr>
            <w:r>
              <w:rPr>
                <w:rFonts w:ascii="Arial" w:eastAsia="Arial" w:hAnsi="Arial" w:cs="Arial"/>
                <w:sz w:val="22"/>
                <w:szCs w:val="22"/>
              </w:rPr>
              <w:t>A</w:t>
            </w:r>
          </w:p>
        </w:tc>
        <w:tc>
          <w:tcPr>
            <w:tcW w:w="1530" w:type="dxa"/>
            <w:tcBorders>
              <w:top w:val="single" w:sz="4" w:space="0" w:color="000000"/>
              <w:bottom w:val="single" w:sz="4" w:space="0" w:color="000000"/>
            </w:tcBorders>
          </w:tcPr>
          <w:p w:rsidR="0076562A" w:rsidRDefault="00C84A66">
            <w:pPr>
              <w:rPr>
                <w:rFonts w:ascii="Arial" w:eastAsia="Arial" w:hAnsi="Arial" w:cs="Arial"/>
                <w:sz w:val="22"/>
                <w:szCs w:val="22"/>
              </w:rPr>
            </w:pPr>
            <w:r>
              <w:rPr>
                <w:rFonts w:ascii="Arial" w:eastAsia="Arial" w:hAnsi="Arial" w:cs="Arial"/>
                <w:sz w:val="22"/>
                <w:szCs w:val="22"/>
              </w:rPr>
              <w:t>2017 Patria Oakville Ranch Cabernet Sauvignon</w:t>
            </w:r>
          </w:p>
        </w:tc>
        <w:tc>
          <w:tcPr>
            <w:tcW w:w="810" w:type="dxa"/>
            <w:tcBorders>
              <w:top w:val="single" w:sz="4" w:space="0" w:color="000000"/>
              <w:bottom w:val="single" w:sz="4" w:space="0" w:color="000000"/>
            </w:tcBorders>
          </w:tcPr>
          <w:p w:rsidR="0076562A" w:rsidRDefault="00D05388">
            <w:pPr>
              <w:jc w:val="center"/>
              <w:rPr>
                <w:rFonts w:ascii="Arial" w:eastAsia="Arial" w:hAnsi="Arial" w:cs="Arial"/>
                <w:sz w:val="22"/>
                <w:szCs w:val="22"/>
              </w:rPr>
            </w:pPr>
            <w:r>
              <w:rPr>
                <w:rFonts w:ascii="Arial" w:eastAsia="Arial" w:hAnsi="Arial" w:cs="Arial"/>
                <w:sz w:val="22"/>
                <w:szCs w:val="22"/>
              </w:rPr>
              <w:t>6</w:t>
            </w:r>
          </w:p>
        </w:tc>
        <w:tc>
          <w:tcPr>
            <w:tcW w:w="810" w:type="dxa"/>
            <w:tcBorders>
              <w:top w:val="single" w:sz="4" w:space="0" w:color="000000"/>
              <w:bottom w:val="single" w:sz="4" w:space="0" w:color="000000"/>
            </w:tcBorders>
          </w:tcPr>
          <w:p w:rsidR="0076562A" w:rsidRDefault="00D05388">
            <w:pPr>
              <w:jc w:val="center"/>
              <w:rPr>
                <w:rFonts w:ascii="Arial" w:eastAsia="Arial" w:hAnsi="Arial" w:cs="Arial"/>
                <w:sz w:val="22"/>
                <w:szCs w:val="22"/>
              </w:rPr>
            </w:pPr>
            <w:r>
              <w:rPr>
                <w:rFonts w:ascii="Arial" w:eastAsia="Arial" w:hAnsi="Arial" w:cs="Arial"/>
                <w:sz w:val="22"/>
                <w:szCs w:val="22"/>
              </w:rPr>
              <w:t>3</w:t>
            </w:r>
          </w:p>
        </w:tc>
        <w:tc>
          <w:tcPr>
            <w:tcW w:w="810" w:type="dxa"/>
            <w:tcBorders>
              <w:top w:val="single" w:sz="4" w:space="0" w:color="000000"/>
              <w:bottom w:val="single" w:sz="4" w:space="0" w:color="000000"/>
            </w:tcBorders>
          </w:tcPr>
          <w:p w:rsidR="0076562A" w:rsidRDefault="00D05388">
            <w:pPr>
              <w:jc w:val="center"/>
              <w:rPr>
                <w:rFonts w:ascii="Arial" w:eastAsia="Arial" w:hAnsi="Arial" w:cs="Arial"/>
                <w:sz w:val="22"/>
                <w:szCs w:val="22"/>
              </w:rPr>
            </w:pPr>
            <w:r>
              <w:rPr>
                <w:rFonts w:ascii="Arial" w:eastAsia="Arial" w:hAnsi="Arial" w:cs="Arial"/>
                <w:sz w:val="22"/>
                <w:szCs w:val="22"/>
              </w:rPr>
              <w:t>107</w:t>
            </w:r>
          </w:p>
        </w:tc>
        <w:tc>
          <w:tcPr>
            <w:tcW w:w="720" w:type="dxa"/>
            <w:tcBorders>
              <w:top w:val="single" w:sz="4" w:space="0" w:color="000000"/>
              <w:bottom w:val="single" w:sz="4" w:space="0" w:color="000000"/>
            </w:tcBorders>
          </w:tcPr>
          <w:p w:rsidR="0076562A" w:rsidRDefault="0076562A">
            <w:pPr>
              <w:rPr>
                <w:rFonts w:ascii="Arial" w:eastAsia="Arial" w:hAnsi="Arial" w:cs="Arial"/>
                <w:sz w:val="18"/>
                <w:szCs w:val="18"/>
              </w:rPr>
            </w:pPr>
          </w:p>
        </w:tc>
        <w:tc>
          <w:tcPr>
            <w:tcW w:w="8820" w:type="dxa"/>
            <w:tcBorders>
              <w:top w:val="single" w:sz="4" w:space="0" w:color="000000"/>
              <w:bottom w:val="single" w:sz="4" w:space="0" w:color="000000"/>
            </w:tcBorders>
          </w:tcPr>
          <w:p w:rsidR="0076562A" w:rsidRDefault="00C84A66">
            <w:pPr>
              <w:shd w:val="clear" w:color="auto" w:fill="FFFFFE"/>
              <w:spacing w:before="36" w:after="84"/>
              <w:rPr>
                <w:rFonts w:ascii="Arial" w:eastAsia="Arial" w:hAnsi="Arial" w:cs="Arial"/>
                <w:b/>
                <w:color w:val="2B2117"/>
                <w:sz w:val="22"/>
                <w:szCs w:val="22"/>
                <w:u w:val="single"/>
              </w:rPr>
            </w:pPr>
            <w:r>
              <w:rPr>
                <w:rFonts w:ascii="Arial" w:eastAsia="Arial" w:hAnsi="Arial" w:cs="Arial"/>
                <w:b/>
                <w:sz w:val="22"/>
                <w:szCs w:val="22"/>
                <w:u w:val="single"/>
              </w:rPr>
              <w:t xml:space="preserve">$90. </w:t>
            </w:r>
            <w:r>
              <w:rPr>
                <w:rFonts w:ascii="Arial" w:eastAsia="Arial" w:hAnsi="Arial" w:cs="Arial"/>
                <w:b/>
                <w:color w:val="2B2117"/>
                <w:sz w:val="22"/>
                <w:szCs w:val="22"/>
                <w:u w:val="single"/>
              </w:rPr>
              <w:t xml:space="preserve">at J.J. Buckley  (Through JJB  private seller: $79)  </w:t>
            </w:r>
          </w:p>
          <w:p w:rsidR="0076562A" w:rsidRDefault="0076562A">
            <w:pPr>
              <w:shd w:val="clear" w:color="auto" w:fill="FFFFFE"/>
              <w:spacing w:before="36" w:after="84"/>
              <w:rPr>
                <w:rFonts w:ascii="Arial" w:eastAsia="Arial" w:hAnsi="Arial" w:cs="Arial"/>
                <w:b/>
                <w:color w:val="2B2117"/>
                <w:sz w:val="22"/>
                <w:szCs w:val="22"/>
                <w:u w:val="single"/>
              </w:rPr>
            </w:pPr>
          </w:p>
          <w:p w:rsidR="0076562A" w:rsidRDefault="00C84A66">
            <w:pPr>
              <w:shd w:val="clear" w:color="auto" w:fill="FFFFFE"/>
              <w:spacing w:before="36" w:after="84"/>
              <w:rPr>
                <w:rFonts w:ascii="Arial" w:eastAsia="Arial" w:hAnsi="Arial" w:cs="Arial"/>
                <w:b/>
                <w:color w:val="545454"/>
                <w:sz w:val="21"/>
                <w:szCs w:val="21"/>
                <w:u w:val="single"/>
              </w:rPr>
            </w:pPr>
            <w:r>
              <w:rPr>
                <w:rFonts w:ascii="Arial" w:eastAsia="Arial" w:hAnsi="Arial" w:cs="Arial"/>
                <w:b/>
                <w:color w:val="545454"/>
                <w:sz w:val="21"/>
                <w:szCs w:val="21"/>
                <w:u w:val="single"/>
              </w:rPr>
              <w:t xml:space="preserve"> 96 Jeb Dunnuck </w:t>
            </w:r>
            <w:r>
              <w:rPr>
                <w:rFonts w:ascii="Arial" w:eastAsia="Arial" w:hAnsi="Arial" w:cs="Arial"/>
                <w:color w:val="333333"/>
                <w:sz w:val="17"/>
                <w:szCs w:val="17"/>
                <w:u w:val="single"/>
              </w:rPr>
              <w:t xml:space="preserve">- </w:t>
            </w:r>
            <w:r>
              <w:rPr>
                <w:rFonts w:ascii="Arial" w:eastAsia="Arial" w:hAnsi="Arial" w:cs="Arial"/>
                <w:color w:val="333333"/>
                <w:sz w:val="21"/>
                <w:szCs w:val="21"/>
              </w:rPr>
              <w:t>The 2017 Cabernet Sauvignon Oakville Ranch might be the best Napa Valley Cabernet out there under $100. Based on 88% Cabernet Sauvignon, 8% Petit Verdot, and the rest Cabernet Franc, it offers a full-bodied, round, sexy style</w:t>
            </w:r>
            <w:r>
              <w:rPr>
                <w:rFonts w:ascii="Arial" w:eastAsia="Arial" w:hAnsi="Arial" w:cs="Arial"/>
                <w:color w:val="333333"/>
                <w:sz w:val="21"/>
                <w:szCs w:val="21"/>
                <w:highlight w:val="white"/>
              </w:rPr>
              <w:t xml:space="preserve"> that can be difficult to find in a vintage like 2017. </w:t>
            </w:r>
            <w:r>
              <w:rPr>
                <w:rFonts w:ascii="Arial" w:eastAsia="Arial" w:hAnsi="Arial" w:cs="Arial"/>
                <w:i/>
                <w:color w:val="333333"/>
                <w:sz w:val="21"/>
                <w:szCs w:val="21"/>
                <w:highlight w:val="white"/>
              </w:rPr>
              <w:t xml:space="preserve">Deep purple-hued, with lots of blue fruits, candied orange, and violet notes, it builds beautifully on the palate, showing ripe, polished tannins, no hard edges. </w:t>
            </w:r>
            <w:r>
              <w:rPr>
                <w:rFonts w:ascii="Arial" w:eastAsia="Arial" w:hAnsi="Arial" w:cs="Arial"/>
                <w:color w:val="333333"/>
                <w:sz w:val="21"/>
                <w:szCs w:val="21"/>
                <w:highlight w:val="white"/>
              </w:rPr>
              <w:t>Drink bottles any time over the coming 15-20 years</w:t>
            </w:r>
            <w:r>
              <w:rPr>
                <w:rFonts w:ascii="Arial" w:eastAsia="Arial" w:hAnsi="Arial" w:cs="Arial"/>
                <w:color w:val="333333"/>
                <w:sz w:val="21"/>
                <w:szCs w:val="21"/>
              </w:rPr>
              <w:t xml:space="preserve">. </w:t>
            </w:r>
            <w:hyperlink r:id="rId6"/>
          </w:p>
          <w:p w:rsidR="0076562A" w:rsidRDefault="00C84A66">
            <w:pPr>
              <w:shd w:val="clear" w:color="auto" w:fill="FFFFFE"/>
              <w:spacing w:before="36" w:after="84"/>
              <w:rPr>
                <w:rFonts w:ascii="Arial" w:eastAsia="Arial" w:hAnsi="Arial" w:cs="Arial"/>
                <w:color w:val="545454"/>
                <w:sz w:val="21"/>
                <w:szCs w:val="21"/>
                <w:u w:val="single"/>
              </w:rPr>
            </w:pPr>
            <w:r>
              <w:rPr>
                <w:rFonts w:ascii="Arial" w:eastAsia="Arial" w:hAnsi="Arial" w:cs="Arial"/>
                <w:b/>
                <w:color w:val="545454"/>
                <w:sz w:val="21"/>
                <w:szCs w:val="21"/>
                <w:u w:val="single"/>
              </w:rPr>
              <w:t xml:space="preserve">94+ </w:t>
            </w:r>
            <w:r w:rsidR="002259FC">
              <w:rPr>
                <w:rFonts w:ascii="Arial" w:eastAsia="Arial" w:hAnsi="Arial" w:cs="Arial"/>
                <w:b/>
                <w:color w:val="545454"/>
                <w:sz w:val="21"/>
                <w:szCs w:val="21"/>
                <w:u w:val="single"/>
              </w:rPr>
              <w:t>Vinous</w:t>
            </w:r>
            <w:r>
              <w:rPr>
                <w:rFonts w:ascii="Arial" w:eastAsia="Arial" w:hAnsi="Arial" w:cs="Arial"/>
                <w:b/>
                <w:color w:val="333333"/>
                <w:sz w:val="21"/>
                <w:szCs w:val="21"/>
                <w:u w:val="single"/>
              </w:rPr>
              <w:t>-</w:t>
            </w:r>
            <w:r>
              <w:rPr>
                <w:rFonts w:ascii="Arial" w:eastAsia="Arial" w:hAnsi="Arial" w:cs="Arial"/>
                <w:color w:val="333333"/>
                <w:sz w:val="21"/>
                <w:szCs w:val="21"/>
              </w:rPr>
              <w:t xml:space="preserve">The 2017 Cabernet Sauvignon Oakville Ranch is powerful and also tightly wound, with the combination of fruit richness and bright acids that is such a signature of this Oakville site. </w:t>
            </w:r>
            <w:r>
              <w:rPr>
                <w:rFonts w:ascii="Arial" w:eastAsia="Arial" w:hAnsi="Arial" w:cs="Arial"/>
                <w:color w:val="333333"/>
                <w:sz w:val="21"/>
                <w:szCs w:val="21"/>
                <w:highlight w:val="white"/>
              </w:rPr>
              <w:t>Today, the 2017 is tightly coiled and more nervous than it was from the barrel, which is probably a good thing for its medium- and longer-term prospects. -- Antonio Galloni</w:t>
            </w:r>
            <w:hyperlink r:id="rId7"/>
          </w:p>
          <w:p w:rsidR="0076562A" w:rsidRDefault="00C84A66">
            <w:pPr>
              <w:shd w:val="clear" w:color="auto" w:fill="FFFFFE"/>
              <w:spacing w:before="36" w:after="84"/>
              <w:rPr>
                <w:rFonts w:ascii="Arial" w:eastAsia="Arial" w:hAnsi="Arial" w:cs="Arial"/>
                <w:color w:val="2B2117"/>
                <w:sz w:val="18"/>
                <w:szCs w:val="18"/>
                <w:u w:val="single"/>
              </w:rPr>
            </w:pPr>
            <w:r>
              <w:rPr>
                <w:rFonts w:ascii="Arial" w:eastAsia="Arial" w:hAnsi="Arial" w:cs="Arial"/>
                <w:b/>
                <w:color w:val="545454"/>
                <w:sz w:val="21"/>
                <w:szCs w:val="21"/>
                <w:u w:val="single"/>
              </w:rPr>
              <w:t xml:space="preserve"> 94 Wine Advocate -</w:t>
            </w:r>
            <w:r>
              <w:rPr>
                <w:rFonts w:ascii="Arial" w:eastAsia="Arial" w:hAnsi="Arial" w:cs="Arial"/>
                <w:color w:val="333333"/>
                <w:sz w:val="21"/>
                <w:szCs w:val="21"/>
              </w:rPr>
              <w:t>A blend of 88% Cabernet Sauvignon, 8% Petit Verdot and 4% Cabernet Franc, the 2017 Oakville Ranch Cabernet Sauvignon is deep garnet-purple colored and features notions of... (</w:t>
            </w:r>
            <w:r w:rsidR="002259FC">
              <w:rPr>
                <w:rFonts w:ascii="Arial" w:eastAsia="Arial" w:hAnsi="Arial" w:cs="Arial"/>
                <w:color w:val="333333"/>
                <w:sz w:val="21"/>
                <w:szCs w:val="21"/>
              </w:rPr>
              <w:t>Blah</w:t>
            </w:r>
            <w:r>
              <w:rPr>
                <w:rFonts w:ascii="Arial" w:eastAsia="Arial" w:hAnsi="Arial" w:cs="Arial"/>
                <w:color w:val="333333"/>
                <w:sz w:val="21"/>
                <w:szCs w:val="21"/>
              </w:rPr>
              <w:t>, blah).</w:t>
            </w:r>
            <w:hyperlink r:id="rId8"/>
          </w:p>
        </w:tc>
      </w:tr>
      <w:tr w:rsidR="0076562A">
        <w:trPr>
          <w:trHeight w:val="2024"/>
        </w:trPr>
        <w:tc>
          <w:tcPr>
            <w:tcW w:w="540" w:type="dxa"/>
            <w:tcBorders>
              <w:top w:val="single" w:sz="4" w:space="0" w:color="000000"/>
            </w:tcBorders>
          </w:tcPr>
          <w:p w:rsidR="0076562A" w:rsidRDefault="00C84A66">
            <w:pPr>
              <w:jc w:val="center"/>
              <w:rPr>
                <w:rFonts w:ascii="Arial" w:eastAsia="Arial" w:hAnsi="Arial" w:cs="Arial"/>
                <w:sz w:val="22"/>
                <w:szCs w:val="22"/>
              </w:rPr>
            </w:pPr>
            <w:r>
              <w:rPr>
                <w:rFonts w:ascii="Arial" w:eastAsia="Arial" w:hAnsi="Arial" w:cs="Arial"/>
                <w:sz w:val="22"/>
                <w:szCs w:val="22"/>
              </w:rPr>
              <w:t>B</w:t>
            </w:r>
          </w:p>
        </w:tc>
        <w:tc>
          <w:tcPr>
            <w:tcW w:w="1530" w:type="dxa"/>
            <w:tcBorders>
              <w:top w:val="single" w:sz="4" w:space="0" w:color="000000"/>
            </w:tcBorders>
          </w:tcPr>
          <w:p w:rsidR="0076562A" w:rsidRDefault="00C84A66">
            <w:r>
              <w:t>2017 Lail Vineyards Blueprint Cabernet Sauvignon</w:t>
            </w:r>
          </w:p>
          <w:p w:rsidR="0076562A" w:rsidRDefault="00C84A66">
            <w:r>
              <w:t>(Howell Mountain - Coombsville)</w:t>
            </w:r>
          </w:p>
        </w:tc>
        <w:tc>
          <w:tcPr>
            <w:tcW w:w="810" w:type="dxa"/>
            <w:tcBorders>
              <w:top w:val="single" w:sz="4" w:space="0" w:color="000000"/>
            </w:tcBorders>
          </w:tcPr>
          <w:p w:rsidR="0076562A" w:rsidRDefault="00D05388">
            <w:pPr>
              <w:jc w:val="center"/>
              <w:rPr>
                <w:rFonts w:ascii="Arial" w:eastAsia="Arial" w:hAnsi="Arial" w:cs="Arial"/>
                <w:sz w:val="22"/>
                <w:szCs w:val="22"/>
              </w:rPr>
            </w:pPr>
            <w:r>
              <w:rPr>
                <w:rFonts w:ascii="Arial" w:eastAsia="Arial" w:hAnsi="Arial" w:cs="Arial"/>
                <w:sz w:val="22"/>
                <w:szCs w:val="22"/>
              </w:rPr>
              <w:t>2</w:t>
            </w:r>
          </w:p>
        </w:tc>
        <w:tc>
          <w:tcPr>
            <w:tcW w:w="810" w:type="dxa"/>
            <w:tcBorders>
              <w:top w:val="single" w:sz="4" w:space="0" w:color="000000"/>
            </w:tcBorders>
          </w:tcPr>
          <w:p w:rsidR="0076562A" w:rsidRDefault="00D05388">
            <w:pPr>
              <w:jc w:val="center"/>
              <w:rPr>
                <w:rFonts w:ascii="Arial" w:eastAsia="Arial" w:hAnsi="Arial" w:cs="Arial"/>
                <w:sz w:val="22"/>
                <w:szCs w:val="22"/>
              </w:rPr>
            </w:pPr>
            <w:r>
              <w:rPr>
                <w:rFonts w:ascii="Arial" w:eastAsia="Arial" w:hAnsi="Arial" w:cs="Arial"/>
                <w:sz w:val="22"/>
                <w:szCs w:val="22"/>
              </w:rPr>
              <w:t>5</w:t>
            </w:r>
          </w:p>
        </w:tc>
        <w:tc>
          <w:tcPr>
            <w:tcW w:w="810" w:type="dxa"/>
            <w:tcBorders>
              <w:top w:val="single" w:sz="4" w:space="0" w:color="000000"/>
            </w:tcBorders>
          </w:tcPr>
          <w:p w:rsidR="0076562A" w:rsidRDefault="00D05388">
            <w:pPr>
              <w:jc w:val="center"/>
              <w:rPr>
                <w:rFonts w:ascii="Arial" w:eastAsia="Arial" w:hAnsi="Arial" w:cs="Arial"/>
                <w:sz w:val="22"/>
                <w:szCs w:val="22"/>
              </w:rPr>
            </w:pPr>
            <w:r>
              <w:rPr>
                <w:rFonts w:ascii="Arial" w:eastAsia="Arial" w:hAnsi="Arial" w:cs="Arial"/>
                <w:sz w:val="22"/>
                <w:szCs w:val="22"/>
              </w:rPr>
              <w:t>115</w:t>
            </w:r>
          </w:p>
        </w:tc>
        <w:tc>
          <w:tcPr>
            <w:tcW w:w="720" w:type="dxa"/>
            <w:tcBorders>
              <w:top w:val="single" w:sz="4" w:space="0" w:color="000000"/>
            </w:tcBorders>
          </w:tcPr>
          <w:p w:rsidR="0076562A" w:rsidRDefault="0076562A">
            <w:pPr>
              <w:rPr>
                <w:sz w:val="20"/>
                <w:szCs w:val="20"/>
              </w:rPr>
            </w:pPr>
          </w:p>
        </w:tc>
        <w:tc>
          <w:tcPr>
            <w:tcW w:w="8820" w:type="dxa"/>
            <w:tcBorders>
              <w:top w:val="single" w:sz="4" w:space="0" w:color="000000"/>
            </w:tcBorders>
          </w:tcPr>
          <w:p w:rsidR="0076562A" w:rsidRDefault="00C84A66">
            <w:pPr>
              <w:shd w:val="clear" w:color="auto" w:fill="FFFFFE"/>
              <w:spacing w:before="36" w:after="84"/>
              <w:rPr>
                <w:rFonts w:ascii="Arial" w:eastAsia="Arial" w:hAnsi="Arial" w:cs="Arial"/>
                <w:b/>
                <w:color w:val="2B2117"/>
                <w:sz w:val="22"/>
                <w:szCs w:val="22"/>
                <w:u w:val="single"/>
              </w:rPr>
            </w:pPr>
            <w:r>
              <w:rPr>
                <w:rFonts w:ascii="Arial" w:eastAsia="Arial" w:hAnsi="Arial" w:cs="Arial"/>
                <w:b/>
                <w:sz w:val="22"/>
                <w:szCs w:val="22"/>
                <w:u w:val="single"/>
              </w:rPr>
              <w:t>$70</w:t>
            </w:r>
            <w:r>
              <w:rPr>
                <w:rFonts w:ascii="Arial" w:eastAsia="Arial" w:hAnsi="Arial" w:cs="Arial"/>
                <w:b/>
                <w:color w:val="2B2117"/>
                <w:sz w:val="22"/>
                <w:szCs w:val="22"/>
                <w:u w:val="single"/>
              </w:rPr>
              <w:t xml:space="preserve">at J.J. Buckley (Through JJB  private seller: $64) </w:t>
            </w:r>
          </w:p>
          <w:p w:rsidR="0076562A" w:rsidRDefault="00C84A66">
            <w:pPr>
              <w:shd w:val="clear" w:color="auto" w:fill="FFFFFF"/>
              <w:spacing w:before="220" w:after="380"/>
              <w:rPr>
                <w:rFonts w:ascii="Arial" w:eastAsia="Arial" w:hAnsi="Arial" w:cs="Arial"/>
                <w:b/>
                <w:color w:val="545454"/>
                <w:sz w:val="21"/>
                <w:szCs w:val="21"/>
                <w:u w:val="single"/>
              </w:rPr>
            </w:pPr>
            <w:r>
              <w:rPr>
                <w:rFonts w:ascii="Arial" w:eastAsia="Arial" w:hAnsi="Arial" w:cs="Arial"/>
                <w:b/>
                <w:color w:val="545454"/>
                <w:sz w:val="21"/>
                <w:szCs w:val="21"/>
                <w:u w:val="single"/>
              </w:rPr>
              <w:t>97 Wine Enthusiast -</w:t>
            </w:r>
            <w:r>
              <w:rPr>
                <w:rFonts w:ascii="Arial" w:eastAsia="Arial" w:hAnsi="Arial" w:cs="Arial"/>
                <w:color w:val="333333"/>
                <w:sz w:val="21"/>
                <w:szCs w:val="21"/>
              </w:rPr>
              <w:t xml:space="preserve">Made by Philippe Melka and his team, this is a grippy, earthy wine, vibrant in blue fruit, plum and sage. Round, lush and opulent on the palate, it glides seamlessly across supple, integrated tannin and oak, </w:t>
            </w:r>
            <w:r>
              <w:rPr>
                <w:rFonts w:ascii="Arial" w:eastAsia="Arial" w:hAnsi="Arial" w:cs="Arial"/>
                <w:color w:val="333333"/>
                <w:sz w:val="21"/>
                <w:szCs w:val="21"/>
                <w:highlight w:val="white"/>
              </w:rPr>
              <w:t>effortlessly incorporating 11% Merlot and 6% Petit Verdot. The vineyard sources range from the producer's Mole Hill Estate on Howell Mountain to the cooler reaches of Coombsville.</w:t>
            </w:r>
            <w:hyperlink r:id="rId9"/>
          </w:p>
          <w:p w:rsidR="0076562A" w:rsidRDefault="00C84A66">
            <w:pPr>
              <w:shd w:val="clear" w:color="auto" w:fill="FFFFFF"/>
              <w:spacing w:before="220" w:after="380"/>
              <w:rPr>
                <w:rFonts w:ascii="Arial" w:eastAsia="Arial" w:hAnsi="Arial" w:cs="Arial"/>
                <w:color w:val="2D2D2D"/>
                <w:sz w:val="21"/>
                <w:szCs w:val="21"/>
                <w:shd w:val="clear" w:color="auto" w:fill="F5F5F5"/>
              </w:rPr>
            </w:pPr>
            <w:r>
              <w:rPr>
                <w:rFonts w:ascii="Arial" w:eastAsia="Arial" w:hAnsi="Arial" w:cs="Arial"/>
                <w:b/>
                <w:color w:val="545454"/>
                <w:sz w:val="21"/>
                <w:szCs w:val="21"/>
                <w:u w:val="single"/>
              </w:rPr>
              <w:t xml:space="preserve"> 93 Jeb Dunnuck </w:t>
            </w:r>
            <w:r>
              <w:rPr>
                <w:rFonts w:ascii="Arial" w:eastAsia="Arial" w:hAnsi="Arial" w:cs="Arial"/>
                <w:color w:val="333333"/>
                <w:sz w:val="17"/>
                <w:szCs w:val="17"/>
                <w:u w:val="single"/>
              </w:rPr>
              <w:t xml:space="preserve">- </w:t>
            </w:r>
            <w:r>
              <w:rPr>
                <w:rFonts w:ascii="Arial" w:eastAsia="Arial" w:hAnsi="Arial" w:cs="Arial"/>
                <w:color w:val="333333"/>
                <w:sz w:val="21"/>
                <w:szCs w:val="21"/>
                <w:highlight w:val="white"/>
              </w:rPr>
              <w:t>A blend of 83% Cabernet Sauvignon, 11% Merlot, and 6% Petit Verdot from a multitude of vineyards, the 2017 Cabernet Sauvignon Blueprint is beautifully balanced, medium to full-bodied, ripe, and textured, it's a smoking good, affordable effort well worth seeking out. It will evolve for 10-15 years or more.</w:t>
            </w:r>
            <w:hyperlink r:id="rId10"/>
          </w:p>
          <w:p w:rsidR="0076562A" w:rsidRDefault="00C84A66">
            <w:pPr>
              <w:shd w:val="clear" w:color="auto" w:fill="FFFFFF"/>
              <w:spacing w:before="220" w:after="380"/>
              <w:rPr>
                <w:rFonts w:ascii="Arial" w:eastAsia="Arial" w:hAnsi="Arial" w:cs="Arial"/>
                <w:b/>
                <w:color w:val="2B2117"/>
                <w:sz w:val="22"/>
                <w:szCs w:val="22"/>
                <w:u w:val="single"/>
              </w:rPr>
            </w:pPr>
            <w:r>
              <w:rPr>
                <w:rFonts w:ascii="Arial" w:eastAsia="Arial" w:hAnsi="Arial" w:cs="Arial"/>
                <w:b/>
                <w:color w:val="545454"/>
                <w:sz w:val="21"/>
                <w:szCs w:val="21"/>
                <w:u w:val="single"/>
              </w:rPr>
              <w:t>92 James Suckling -</w:t>
            </w:r>
            <w:r>
              <w:rPr>
                <w:rFonts w:ascii="Arial" w:eastAsia="Arial" w:hAnsi="Arial" w:cs="Arial"/>
                <w:color w:val="333333"/>
                <w:sz w:val="21"/>
                <w:szCs w:val="21"/>
              </w:rPr>
              <w:t xml:space="preserve">A rich, juicy red with lots of blackberry, blueberry and tar character. Medium to full body, velvety tannins and a delicious finish. Some graphite at the end. Mostly cabernet sauvignon but 11% merlot (rare) and 6% petit </w:t>
            </w:r>
            <w:r w:rsidR="002259FC">
              <w:rPr>
                <w:rFonts w:ascii="Arial" w:eastAsia="Arial" w:hAnsi="Arial" w:cs="Arial"/>
                <w:color w:val="333333"/>
                <w:sz w:val="21"/>
                <w:szCs w:val="21"/>
              </w:rPr>
              <w:t>Verdot</w:t>
            </w:r>
            <w:r>
              <w:rPr>
                <w:rFonts w:ascii="Arial" w:eastAsia="Arial" w:hAnsi="Arial" w:cs="Arial"/>
                <w:color w:val="333333"/>
                <w:sz w:val="21"/>
                <w:szCs w:val="21"/>
              </w:rPr>
              <w:t xml:space="preserve"> Drink or hold. </w:t>
            </w:r>
          </w:p>
        </w:tc>
      </w:tr>
      <w:tr w:rsidR="0076562A">
        <w:trPr>
          <w:trHeight w:val="1394"/>
        </w:trPr>
        <w:tc>
          <w:tcPr>
            <w:tcW w:w="540" w:type="dxa"/>
          </w:tcPr>
          <w:p w:rsidR="0076562A" w:rsidRDefault="0076562A">
            <w:pPr>
              <w:rPr>
                <w:rFonts w:ascii="Arial" w:eastAsia="Arial" w:hAnsi="Arial" w:cs="Arial"/>
                <w:sz w:val="22"/>
                <w:szCs w:val="22"/>
              </w:rPr>
            </w:pPr>
          </w:p>
        </w:tc>
        <w:tc>
          <w:tcPr>
            <w:tcW w:w="1530" w:type="dxa"/>
            <w:tcBorders>
              <w:bottom w:val="single" w:sz="4" w:space="0" w:color="000000"/>
            </w:tcBorders>
          </w:tcPr>
          <w:p w:rsidR="0076562A" w:rsidRDefault="00C84A66">
            <w:pPr>
              <w:rPr>
                <w:sz w:val="20"/>
                <w:szCs w:val="20"/>
              </w:rPr>
            </w:pPr>
            <w:r>
              <w:rPr>
                <w:b/>
                <w:sz w:val="20"/>
                <w:szCs w:val="20"/>
              </w:rPr>
              <w:t xml:space="preserve">Wine Description  </w:t>
            </w:r>
          </w:p>
        </w:tc>
        <w:tc>
          <w:tcPr>
            <w:tcW w:w="810" w:type="dxa"/>
            <w:tcBorders>
              <w:bottom w:val="single" w:sz="4" w:space="0" w:color="000000"/>
            </w:tcBorders>
          </w:tcPr>
          <w:p w:rsidR="0076562A" w:rsidRDefault="00C84A66">
            <w:pPr>
              <w:jc w:val="center"/>
              <w:rPr>
                <w:sz w:val="20"/>
                <w:szCs w:val="20"/>
              </w:rPr>
            </w:pPr>
            <w:r>
              <w:rPr>
                <w:b/>
                <w:sz w:val="20"/>
                <w:szCs w:val="20"/>
              </w:rPr>
              <w:t>Bottle #</w:t>
            </w:r>
          </w:p>
        </w:tc>
        <w:tc>
          <w:tcPr>
            <w:tcW w:w="810" w:type="dxa"/>
            <w:tcBorders>
              <w:bottom w:val="single" w:sz="4" w:space="0" w:color="000000"/>
            </w:tcBorders>
          </w:tcPr>
          <w:p w:rsidR="0076562A" w:rsidRDefault="00C84A66">
            <w:pPr>
              <w:jc w:val="center"/>
              <w:rPr>
                <w:sz w:val="20"/>
                <w:szCs w:val="20"/>
              </w:rPr>
            </w:pPr>
            <w:r>
              <w:rPr>
                <w:b/>
                <w:sz w:val="20"/>
                <w:szCs w:val="20"/>
              </w:rPr>
              <w:t>Group Rank</w:t>
            </w:r>
          </w:p>
        </w:tc>
        <w:tc>
          <w:tcPr>
            <w:tcW w:w="810" w:type="dxa"/>
            <w:tcBorders>
              <w:bottom w:val="single" w:sz="4" w:space="0" w:color="000000"/>
            </w:tcBorders>
          </w:tcPr>
          <w:p w:rsidR="0076562A" w:rsidRDefault="00C84A66">
            <w:pPr>
              <w:jc w:val="center"/>
              <w:rPr>
                <w:sz w:val="20"/>
                <w:szCs w:val="20"/>
              </w:rPr>
            </w:pPr>
            <w:r>
              <w:rPr>
                <w:b/>
                <w:sz w:val="20"/>
                <w:szCs w:val="20"/>
              </w:rPr>
              <w:t>Points</w:t>
            </w:r>
          </w:p>
        </w:tc>
        <w:tc>
          <w:tcPr>
            <w:tcW w:w="720" w:type="dxa"/>
            <w:tcBorders>
              <w:bottom w:val="single" w:sz="4" w:space="0" w:color="000000"/>
            </w:tcBorders>
          </w:tcPr>
          <w:p w:rsidR="0076562A" w:rsidRDefault="00C84A66">
            <w:pPr>
              <w:jc w:val="center"/>
              <w:rPr>
                <w:sz w:val="20"/>
                <w:szCs w:val="20"/>
              </w:rPr>
            </w:pPr>
            <w:r>
              <w:rPr>
                <w:b/>
                <w:sz w:val="20"/>
                <w:szCs w:val="20"/>
              </w:rPr>
              <w:t>My Rank</w:t>
            </w:r>
          </w:p>
        </w:tc>
        <w:tc>
          <w:tcPr>
            <w:tcW w:w="8820" w:type="dxa"/>
            <w:tcBorders>
              <w:bottom w:val="single" w:sz="4" w:space="0" w:color="000000"/>
            </w:tcBorders>
          </w:tcPr>
          <w:p w:rsidR="0076562A" w:rsidRDefault="0076562A">
            <w:pPr>
              <w:jc w:val="center"/>
              <w:rPr>
                <w:sz w:val="20"/>
                <w:szCs w:val="20"/>
              </w:rPr>
            </w:pPr>
          </w:p>
          <w:p w:rsidR="0076562A" w:rsidRDefault="00C84A66">
            <w:pPr>
              <w:jc w:val="center"/>
              <w:rPr>
                <w:b/>
                <w:sz w:val="20"/>
                <w:szCs w:val="20"/>
              </w:rPr>
            </w:pPr>
            <w:r>
              <w:rPr>
                <w:b/>
                <w:sz w:val="20"/>
                <w:szCs w:val="20"/>
              </w:rPr>
              <w:t>Reviews</w:t>
            </w:r>
          </w:p>
        </w:tc>
      </w:tr>
      <w:tr w:rsidR="0076562A">
        <w:trPr>
          <w:trHeight w:val="1394"/>
        </w:trPr>
        <w:tc>
          <w:tcPr>
            <w:tcW w:w="540" w:type="dxa"/>
          </w:tcPr>
          <w:p w:rsidR="0076562A" w:rsidRDefault="00C84A66">
            <w:pPr>
              <w:rPr>
                <w:rFonts w:ascii="Arial" w:eastAsia="Arial" w:hAnsi="Arial" w:cs="Arial"/>
                <w:sz w:val="22"/>
                <w:szCs w:val="22"/>
              </w:rPr>
            </w:pPr>
            <w:r>
              <w:rPr>
                <w:rFonts w:ascii="Arial" w:eastAsia="Arial" w:hAnsi="Arial" w:cs="Arial"/>
                <w:sz w:val="22"/>
                <w:szCs w:val="22"/>
              </w:rPr>
              <w:t>C</w:t>
            </w:r>
          </w:p>
        </w:tc>
        <w:tc>
          <w:tcPr>
            <w:tcW w:w="1530" w:type="dxa"/>
          </w:tcPr>
          <w:p w:rsidR="0076562A" w:rsidRDefault="00C84A66">
            <w:r>
              <w:t>2017 Schrader Cellars Double Diamond Cabernet Sauvignon Oakville</w:t>
            </w:r>
          </w:p>
        </w:tc>
        <w:tc>
          <w:tcPr>
            <w:tcW w:w="810" w:type="dxa"/>
          </w:tcPr>
          <w:p w:rsidR="0076562A" w:rsidRDefault="00D05388">
            <w:pPr>
              <w:jc w:val="center"/>
              <w:rPr>
                <w:rFonts w:ascii="Arial" w:eastAsia="Arial" w:hAnsi="Arial" w:cs="Arial"/>
                <w:sz w:val="22"/>
                <w:szCs w:val="22"/>
              </w:rPr>
            </w:pPr>
            <w:r>
              <w:rPr>
                <w:rFonts w:ascii="Arial" w:eastAsia="Arial" w:hAnsi="Arial" w:cs="Arial"/>
                <w:sz w:val="22"/>
                <w:szCs w:val="22"/>
              </w:rPr>
              <w:t>4</w:t>
            </w:r>
          </w:p>
        </w:tc>
        <w:tc>
          <w:tcPr>
            <w:tcW w:w="810" w:type="dxa"/>
          </w:tcPr>
          <w:p w:rsidR="0076562A" w:rsidRDefault="00D05388">
            <w:pPr>
              <w:jc w:val="center"/>
              <w:rPr>
                <w:rFonts w:ascii="Arial" w:eastAsia="Arial" w:hAnsi="Arial" w:cs="Arial"/>
                <w:sz w:val="22"/>
                <w:szCs w:val="22"/>
              </w:rPr>
            </w:pPr>
            <w:r>
              <w:rPr>
                <w:rFonts w:ascii="Arial" w:eastAsia="Arial" w:hAnsi="Arial" w:cs="Arial"/>
                <w:sz w:val="22"/>
                <w:szCs w:val="22"/>
              </w:rPr>
              <w:t>1</w:t>
            </w:r>
          </w:p>
        </w:tc>
        <w:tc>
          <w:tcPr>
            <w:tcW w:w="810" w:type="dxa"/>
          </w:tcPr>
          <w:p w:rsidR="0076562A" w:rsidRDefault="00D05388">
            <w:pPr>
              <w:jc w:val="center"/>
              <w:rPr>
                <w:rFonts w:ascii="Arial" w:eastAsia="Arial" w:hAnsi="Arial" w:cs="Arial"/>
                <w:sz w:val="22"/>
                <w:szCs w:val="22"/>
              </w:rPr>
            </w:pPr>
            <w:r>
              <w:rPr>
                <w:rFonts w:ascii="Arial" w:eastAsia="Arial" w:hAnsi="Arial" w:cs="Arial"/>
                <w:sz w:val="22"/>
                <w:szCs w:val="22"/>
              </w:rPr>
              <w:t>92</w:t>
            </w:r>
          </w:p>
        </w:tc>
        <w:tc>
          <w:tcPr>
            <w:tcW w:w="720" w:type="dxa"/>
          </w:tcPr>
          <w:p w:rsidR="0076562A" w:rsidRDefault="0076562A">
            <w:pPr>
              <w:rPr>
                <w:sz w:val="20"/>
                <w:szCs w:val="20"/>
              </w:rPr>
            </w:pPr>
          </w:p>
        </w:tc>
        <w:tc>
          <w:tcPr>
            <w:tcW w:w="8820" w:type="dxa"/>
          </w:tcPr>
          <w:p w:rsidR="0076562A" w:rsidRDefault="00C84A66">
            <w:pPr>
              <w:shd w:val="clear" w:color="auto" w:fill="FFFFFE"/>
              <w:spacing w:before="36" w:after="84"/>
              <w:rPr>
                <w:rFonts w:ascii="Arial" w:eastAsia="Arial" w:hAnsi="Arial" w:cs="Arial"/>
                <w:color w:val="2B2117"/>
                <w:sz w:val="22"/>
                <w:szCs w:val="22"/>
              </w:rPr>
            </w:pPr>
            <w:r>
              <w:rPr>
                <w:rFonts w:ascii="Arial" w:eastAsia="Arial" w:hAnsi="Arial" w:cs="Arial"/>
                <w:b/>
                <w:color w:val="2B2117"/>
                <w:sz w:val="22"/>
                <w:szCs w:val="22"/>
                <w:u w:val="single"/>
              </w:rPr>
              <w:t>$80. at J.J. Buckley (Through JJB  private seller: 47.50)</w:t>
            </w:r>
          </w:p>
          <w:p w:rsidR="0076562A" w:rsidRDefault="00C84A66" w:rsidP="002259FC">
            <w:pPr>
              <w:shd w:val="clear" w:color="auto" w:fill="FFFFFE"/>
              <w:spacing w:before="36" w:after="84"/>
              <w:rPr>
                <w:rFonts w:ascii="Arial" w:eastAsia="Arial" w:hAnsi="Arial" w:cs="Arial"/>
                <w:color w:val="2B2117"/>
                <w:sz w:val="18"/>
                <w:szCs w:val="18"/>
              </w:rPr>
            </w:pPr>
            <w:r>
              <w:rPr>
                <w:rFonts w:ascii="Arial" w:eastAsia="Arial" w:hAnsi="Arial" w:cs="Arial"/>
                <w:color w:val="2B2117"/>
                <w:sz w:val="22"/>
                <w:szCs w:val="22"/>
              </w:rPr>
              <w:t>No reviews found, however a retailer’s website,” Wine Country Connection” had this to say: “</w:t>
            </w:r>
            <w:r>
              <w:rPr>
                <w:rFonts w:ascii="Arial" w:eastAsia="Arial" w:hAnsi="Arial" w:cs="Arial"/>
                <w:color w:val="666666"/>
                <w:sz w:val="22"/>
                <w:szCs w:val="22"/>
              </w:rPr>
              <w:t xml:space="preserve">If you’ve paged through a Wine Spectator or any other major US wine publication anytime over the last 19 years, you’ve likely read about Schrader as it’s impossible to overlook their twenty-seven perfect 100 point </w:t>
            </w:r>
            <w:r w:rsidR="002259FC">
              <w:rPr>
                <w:rFonts w:ascii="Arial" w:eastAsia="Arial" w:hAnsi="Arial" w:cs="Arial"/>
                <w:color w:val="666666"/>
                <w:sz w:val="22"/>
                <w:szCs w:val="22"/>
              </w:rPr>
              <w:t xml:space="preserve">scores. </w:t>
            </w:r>
            <w:r>
              <w:rPr>
                <w:rFonts w:ascii="Arial" w:eastAsia="Arial" w:hAnsi="Arial" w:cs="Arial"/>
                <w:color w:val="666666"/>
                <w:sz w:val="22"/>
                <w:szCs w:val="22"/>
              </w:rPr>
              <w:t xml:space="preserve">What many people don’t know is that Schrader produces a second wine under the Double Diamond label.  After a three-year hiatus, the wine came back by popular demand last year with their 2016 vintage. The wine now bears Oakville origins, and at under $100/btl. This stunning Oakville Cabernet was crafted by Thomas Brown, who’s one of the dominating forces in Cabernet Sauvignon. He made history as the first American winemaker to receive a perfect 100 Point score from the Wine Spectator, and he’s also the winemaker at Revana, Maybach, Gemstone and Outpost to name a few.” </w:t>
            </w:r>
          </w:p>
        </w:tc>
      </w:tr>
      <w:tr w:rsidR="0076562A">
        <w:trPr>
          <w:trHeight w:val="1394"/>
        </w:trPr>
        <w:tc>
          <w:tcPr>
            <w:tcW w:w="540" w:type="dxa"/>
            <w:tcBorders>
              <w:top w:val="single" w:sz="4" w:space="0" w:color="000000"/>
              <w:bottom w:val="single" w:sz="4" w:space="0" w:color="000000"/>
            </w:tcBorders>
          </w:tcPr>
          <w:p w:rsidR="0076562A" w:rsidRDefault="00C84A66">
            <w:pPr>
              <w:jc w:val="center"/>
              <w:rPr>
                <w:rFonts w:ascii="Arial" w:eastAsia="Arial" w:hAnsi="Arial" w:cs="Arial"/>
                <w:sz w:val="22"/>
                <w:szCs w:val="22"/>
              </w:rPr>
            </w:pPr>
            <w:r>
              <w:rPr>
                <w:rFonts w:ascii="Arial" w:eastAsia="Arial" w:hAnsi="Arial" w:cs="Arial"/>
                <w:sz w:val="22"/>
                <w:szCs w:val="22"/>
              </w:rPr>
              <w:t>D</w:t>
            </w:r>
          </w:p>
        </w:tc>
        <w:tc>
          <w:tcPr>
            <w:tcW w:w="1530" w:type="dxa"/>
            <w:tcBorders>
              <w:top w:val="single" w:sz="4" w:space="0" w:color="000000"/>
              <w:bottom w:val="single" w:sz="4" w:space="0" w:color="000000"/>
            </w:tcBorders>
          </w:tcPr>
          <w:p w:rsidR="0076562A" w:rsidRDefault="00C84A66">
            <w:pPr>
              <w:rPr>
                <w:rFonts w:ascii="Arial" w:eastAsia="Arial" w:hAnsi="Arial" w:cs="Arial"/>
                <w:sz w:val="22"/>
                <w:szCs w:val="22"/>
              </w:rPr>
            </w:pPr>
            <w:r>
              <w:t>2017 Dominus Napanook Proprietary Red Yountville</w:t>
            </w:r>
          </w:p>
        </w:tc>
        <w:tc>
          <w:tcPr>
            <w:tcW w:w="810" w:type="dxa"/>
            <w:tcBorders>
              <w:top w:val="single" w:sz="4" w:space="0" w:color="000000"/>
              <w:bottom w:val="single" w:sz="4" w:space="0" w:color="000000"/>
            </w:tcBorders>
          </w:tcPr>
          <w:p w:rsidR="0076562A" w:rsidRDefault="00D05388">
            <w:pPr>
              <w:jc w:val="center"/>
              <w:rPr>
                <w:rFonts w:ascii="Arial" w:eastAsia="Arial" w:hAnsi="Arial" w:cs="Arial"/>
                <w:sz w:val="22"/>
                <w:szCs w:val="22"/>
              </w:rPr>
            </w:pPr>
            <w:r>
              <w:rPr>
                <w:rFonts w:ascii="Arial" w:eastAsia="Arial" w:hAnsi="Arial" w:cs="Arial"/>
                <w:sz w:val="22"/>
                <w:szCs w:val="22"/>
              </w:rPr>
              <w:t>5</w:t>
            </w:r>
          </w:p>
        </w:tc>
        <w:tc>
          <w:tcPr>
            <w:tcW w:w="810" w:type="dxa"/>
            <w:tcBorders>
              <w:top w:val="single" w:sz="4" w:space="0" w:color="000000"/>
              <w:bottom w:val="single" w:sz="4" w:space="0" w:color="000000"/>
            </w:tcBorders>
          </w:tcPr>
          <w:p w:rsidR="0076562A" w:rsidRDefault="00D05388">
            <w:pPr>
              <w:jc w:val="center"/>
              <w:rPr>
                <w:rFonts w:ascii="Arial" w:eastAsia="Arial" w:hAnsi="Arial" w:cs="Arial"/>
                <w:sz w:val="22"/>
                <w:szCs w:val="22"/>
              </w:rPr>
            </w:pPr>
            <w:r>
              <w:rPr>
                <w:rFonts w:ascii="Arial" w:eastAsia="Arial" w:hAnsi="Arial" w:cs="Arial"/>
                <w:sz w:val="22"/>
                <w:szCs w:val="22"/>
              </w:rPr>
              <w:t>6</w:t>
            </w:r>
          </w:p>
        </w:tc>
        <w:tc>
          <w:tcPr>
            <w:tcW w:w="810" w:type="dxa"/>
            <w:tcBorders>
              <w:top w:val="single" w:sz="4" w:space="0" w:color="000000"/>
              <w:bottom w:val="single" w:sz="4" w:space="0" w:color="000000"/>
            </w:tcBorders>
          </w:tcPr>
          <w:p w:rsidR="0076562A" w:rsidRDefault="00D05388">
            <w:pPr>
              <w:jc w:val="center"/>
              <w:rPr>
                <w:rFonts w:ascii="Arial" w:eastAsia="Arial" w:hAnsi="Arial" w:cs="Arial"/>
                <w:sz w:val="22"/>
                <w:szCs w:val="22"/>
              </w:rPr>
            </w:pPr>
            <w:r>
              <w:rPr>
                <w:rFonts w:ascii="Arial" w:eastAsia="Arial" w:hAnsi="Arial" w:cs="Arial"/>
                <w:sz w:val="22"/>
                <w:szCs w:val="22"/>
              </w:rPr>
              <w:t>118</w:t>
            </w:r>
          </w:p>
        </w:tc>
        <w:tc>
          <w:tcPr>
            <w:tcW w:w="720" w:type="dxa"/>
            <w:tcBorders>
              <w:top w:val="single" w:sz="4" w:space="0" w:color="000000"/>
              <w:bottom w:val="single" w:sz="4" w:space="0" w:color="000000"/>
            </w:tcBorders>
          </w:tcPr>
          <w:p w:rsidR="0076562A" w:rsidRDefault="0076562A">
            <w:pPr>
              <w:rPr>
                <w:rFonts w:ascii="Arial" w:eastAsia="Arial" w:hAnsi="Arial" w:cs="Arial"/>
                <w:sz w:val="18"/>
                <w:szCs w:val="18"/>
              </w:rPr>
            </w:pPr>
          </w:p>
        </w:tc>
        <w:tc>
          <w:tcPr>
            <w:tcW w:w="8820" w:type="dxa"/>
            <w:tcBorders>
              <w:top w:val="single" w:sz="4" w:space="0" w:color="000000"/>
              <w:bottom w:val="single" w:sz="4" w:space="0" w:color="000000"/>
            </w:tcBorders>
          </w:tcPr>
          <w:p w:rsidR="0076562A" w:rsidRDefault="00C84A66">
            <w:pPr>
              <w:shd w:val="clear" w:color="auto" w:fill="FFFFFE"/>
              <w:spacing w:before="36" w:after="84"/>
              <w:rPr>
                <w:rFonts w:ascii="Arial" w:eastAsia="Arial" w:hAnsi="Arial" w:cs="Arial"/>
                <w:b/>
                <w:color w:val="545454"/>
                <w:sz w:val="21"/>
                <w:szCs w:val="21"/>
                <w:u w:val="single"/>
              </w:rPr>
            </w:pPr>
            <w:r>
              <w:rPr>
                <w:rFonts w:ascii="Arial" w:eastAsia="Arial" w:hAnsi="Arial" w:cs="Arial"/>
                <w:b/>
                <w:sz w:val="22"/>
                <w:szCs w:val="22"/>
                <w:u w:val="single"/>
              </w:rPr>
              <w:t xml:space="preserve">$75 </w:t>
            </w:r>
            <w:r>
              <w:rPr>
                <w:rFonts w:ascii="Arial" w:eastAsia="Arial" w:hAnsi="Arial" w:cs="Arial"/>
                <w:b/>
                <w:color w:val="2B2117"/>
                <w:sz w:val="22"/>
                <w:szCs w:val="22"/>
                <w:u w:val="single"/>
              </w:rPr>
              <w:t xml:space="preserve">at J.J. Buckley  (Through JJB  private seller: $60) </w:t>
            </w:r>
          </w:p>
          <w:p w:rsidR="0076562A" w:rsidRDefault="00C84A66">
            <w:pPr>
              <w:shd w:val="clear" w:color="auto" w:fill="FFFFFE"/>
              <w:spacing w:before="36" w:after="84"/>
              <w:rPr>
                <w:rFonts w:ascii="Arial" w:eastAsia="Arial" w:hAnsi="Arial" w:cs="Arial"/>
                <w:b/>
                <w:color w:val="545454"/>
                <w:sz w:val="21"/>
                <w:szCs w:val="21"/>
                <w:u w:val="single"/>
              </w:rPr>
            </w:pPr>
            <w:r>
              <w:rPr>
                <w:rFonts w:ascii="Arial" w:eastAsia="Arial" w:hAnsi="Arial" w:cs="Arial"/>
                <w:b/>
                <w:color w:val="545454"/>
                <w:sz w:val="21"/>
                <w:szCs w:val="21"/>
                <w:u w:val="single"/>
              </w:rPr>
              <w:t xml:space="preserve"> 94 Jeb Dunnuck </w:t>
            </w:r>
            <w:r>
              <w:rPr>
                <w:rFonts w:ascii="Arial" w:eastAsia="Arial" w:hAnsi="Arial" w:cs="Arial"/>
                <w:color w:val="333333"/>
                <w:sz w:val="17"/>
                <w:szCs w:val="17"/>
                <w:u w:val="single"/>
              </w:rPr>
              <w:t>-</w:t>
            </w:r>
            <w:r>
              <w:rPr>
                <w:rFonts w:ascii="Arial" w:eastAsia="Arial" w:hAnsi="Arial" w:cs="Arial"/>
                <w:color w:val="333333"/>
                <w:sz w:val="21"/>
                <w:szCs w:val="21"/>
              </w:rPr>
              <w:t xml:space="preserve">The 2017 Napanook checks in 89% Cabernet Sauvignon, 9% Cabernet Franc, and the rest Petit Verdot. It offers classy notes of cassis, black currants, toasted spices, and hints of </w:t>
            </w:r>
            <w:r w:rsidR="002259FC">
              <w:rPr>
                <w:rFonts w:ascii="Arial" w:eastAsia="Arial" w:hAnsi="Arial" w:cs="Arial"/>
                <w:color w:val="333333"/>
                <w:sz w:val="21"/>
                <w:szCs w:val="21"/>
              </w:rPr>
              <w:t>flowers.</w:t>
            </w:r>
            <w:r w:rsidR="002259FC">
              <w:rPr>
                <w:rFonts w:ascii="Arial" w:eastAsia="Arial" w:hAnsi="Arial" w:cs="Arial"/>
                <w:color w:val="333333"/>
                <w:sz w:val="21"/>
                <w:szCs w:val="21"/>
                <w:highlight w:val="white"/>
              </w:rPr>
              <w:t xml:space="preserve"> It’s</w:t>
            </w:r>
            <w:r>
              <w:rPr>
                <w:rFonts w:ascii="Arial" w:eastAsia="Arial" w:hAnsi="Arial" w:cs="Arial"/>
                <w:color w:val="333333"/>
                <w:sz w:val="21"/>
                <w:szCs w:val="21"/>
                <w:highlight w:val="white"/>
              </w:rPr>
              <w:t xml:space="preserve"> going to evolve for 15-20 years. It's an incredible value in classic, impeccably made Napa Valley Cabernet Sauvignon.</w:t>
            </w:r>
            <w:hyperlink r:id="rId11"/>
          </w:p>
          <w:p w:rsidR="0076562A" w:rsidRDefault="00C84A66">
            <w:pPr>
              <w:shd w:val="clear" w:color="auto" w:fill="FFFFFE"/>
              <w:spacing w:before="36" w:after="84"/>
              <w:rPr>
                <w:rFonts w:ascii="Arial" w:eastAsia="Arial" w:hAnsi="Arial" w:cs="Arial"/>
                <w:color w:val="333333"/>
                <w:sz w:val="21"/>
                <w:szCs w:val="21"/>
              </w:rPr>
            </w:pPr>
            <w:r>
              <w:rPr>
                <w:rFonts w:ascii="Arial" w:eastAsia="Arial" w:hAnsi="Arial" w:cs="Arial"/>
                <w:b/>
                <w:color w:val="545454"/>
                <w:sz w:val="21"/>
                <w:szCs w:val="21"/>
                <w:u w:val="single"/>
              </w:rPr>
              <w:t xml:space="preserve"> 93 Vinous - </w:t>
            </w:r>
            <w:r>
              <w:rPr>
                <w:rFonts w:ascii="Arial" w:eastAsia="Arial" w:hAnsi="Arial" w:cs="Arial"/>
                <w:color w:val="333333"/>
                <w:sz w:val="21"/>
                <w:szCs w:val="21"/>
              </w:rPr>
              <w:t xml:space="preserve">The 2017 Napanook is forward, lush and quite giving - in other words, very much in keeping with the style of the year. Silky and radiant, with plenty of bright, red-toned fruit, the 2017 Napanook is one of the very finest </w:t>
            </w:r>
            <w:r>
              <w:rPr>
                <w:rFonts w:ascii="Arial" w:eastAsia="Arial" w:hAnsi="Arial" w:cs="Arial"/>
                <w:color w:val="333333"/>
                <w:sz w:val="21"/>
                <w:szCs w:val="21"/>
                <w:highlight w:val="white"/>
              </w:rPr>
              <w:t xml:space="preserve">Napa Valley Cabernets readers will find in this price </w:t>
            </w:r>
            <w:r w:rsidR="002259FC">
              <w:rPr>
                <w:rFonts w:ascii="Arial" w:eastAsia="Arial" w:hAnsi="Arial" w:cs="Arial"/>
                <w:color w:val="333333"/>
                <w:sz w:val="21"/>
                <w:szCs w:val="21"/>
                <w:highlight w:val="white"/>
              </w:rPr>
              <w:t>range.When</w:t>
            </w:r>
            <w:r>
              <w:rPr>
                <w:rFonts w:ascii="Arial" w:eastAsia="Arial" w:hAnsi="Arial" w:cs="Arial"/>
                <w:color w:val="333333"/>
                <w:sz w:val="21"/>
                <w:szCs w:val="21"/>
                <w:highlight w:val="white"/>
              </w:rPr>
              <w:t xml:space="preserve"> just opened, the 2017 mostly offers density and opulence, but a few hours of air brings out layers of subtlety and aromatic nuance.</w:t>
            </w:r>
          </w:p>
          <w:p w:rsidR="0076562A" w:rsidRDefault="00C84A66">
            <w:pPr>
              <w:shd w:val="clear" w:color="auto" w:fill="FFFFFE"/>
              <w:spacing w:before="36" w:after="84"/>
              <w:rPr>
                <w:rFonts w:ascii="Arial" w:eastAsia="Arial" w:hAnsi="Arial" w:cs="Arial"/>
                <w:color w:val="545454"/>
                <w:sz w:val="21"/>
                <w:szCs w:val="21"/>
              </w:rPr>
            </w:pPr>
            <w:r>
              <w:rPr>
                <w:rFonts w:ascii="Arial" w:eastAsia="Arial" w:hAnsi="Arial" w:cs="Arial"/>
                <w:b/>
                <w:color w:val="545454"/>
                <w:sz w:val="21"/>
                <w:szCs w:val="21"/>
                <w:u w:val="single"/>
              </w:rPr>
              <w:t>92 Wine Advocate</w:t>
            </w:r>
            <w:r>
              <w:rPr>
                <w:rFonts w:ascii="Arial" w:eastAsia="Arial" w:hAnsi="Arial" w:cs="Arial"/>
                <w:color w:val="545454"/>
                <w:sz w:val="21"/>
                <w:szCs w:val="21"/>
              </w:rPr>
              <w:t xml:space="preserve"> - </w:t>
            </w:r>
            <w:r>
              <w:rPr>
                <w:rFonts w:ascii="Arial" w:eastAsia="Arial" w:hAnsi="Arial" w:cs="Arial"/>
                <w:color w:val="333333"/>
                <w:sz w:val="21"/>
                <w:szCs w:val="21"/>
              </w:rPr>
              <w:t xml:space="preserve">There was about 40% of a normal crop this year due to strict selection. </w:t>
            </w:r>
            <w:r>
              <w:rPr>
                <w:rFonts w:ascii="Arial" w:eastAsia="Arial" w:hAnsi="Arial" w:cs="Arial"/>
                <w:color w:val="333333"/>
                <w:sz w:val="21"/>
                <w:szCs w:val="21"/>
                <w:highlight w:val="white"/>
              </w:rPr>
              <w:t>With further time, it begins to reveal the mineral signature of the estate, delivering a glimpse at the gravitas to come with 5-7 years in the cellar. 1,400 cases were made.</w:t>
            </w:r>
          </w:p>
          <w:p w:rsidR="0076562A" w:rsidRDefault="00C84A66">
            <w:pPr>
              <w:shd w:val="clear" w:color="auto" w:fill="FFFFFE"/>
              <w:spacing w:before="36" w:after="84"/>
              <w:rPr>
                <w:rFonts w:ascii="Arial" w:eastAsia="Arial" w:hAnsi="Arial" w:cs="Arial"/>
                <w:b/>
                <w:color w:val="2B2117"/>
                <w:sz w:val="22"/>
                <w:szCs w:val="22"/>
                <w:u w:val="single"/>
              </w:rPr>
            </w:pPr>
            <w:r>
              <w:rPr>
                <w:rFonts w:ascii="Arial" w:eastAsia="Arial" w:hAnsi="Arial" w:cs="Arial"/>
                <w:b/>
                <w:color w:val="545454"/>
                <w:sz w:val="21"/>
                <w:szCs w:val="21"/>
                <w:u w:val="single"/>
              </w:rPr>
              <w:t xml:space="preserve">95 James Suckling - </w:t>
            </w:r>
            <w:r>
              <w:rPr>
                <w:rFonts w:ascii="Arial" w:eastAsia="Arial" w:hAnsi="Arial" w:cs="Arial"/>
                <w:color w:val="333333"/>
                <w:sz w:val="21"/>
                <w:szCs w:val="21"/>
              </w:rPr>
              <w:t xml:space="preserve">This is so drinkable now. Savory and yummy. Lots of blackberries, blueberries and currants. Full-to medium-bodied, tight and silky with beautiful freshness and finesse. So long and caressing, yet tightly grained tannins </w:t>
            </w:r>
            <w:r>
              <w:rPr>
                <w:rFonts w:ascii="Arial" w:eastAsia="Arial" w:hAnsi="Arial" w:cs="Arial"/>
                <w:color w:val="333333"/>
                <w:sz w:val="21"/>
                <w:szCs w:val="21"/>
                <w:highlight w:val="white"/>
              </w:rPr>
              <w:t>give it tension. Lovely drinkability. Drink or hold.</w:t>
            </w:r>
            <w:hyperlink r:id="rId12"/>
          </w:p>
        </w:tc>
      </w:tr>
    </w:tbl>
    <w:p w:rsidR="0076562A" w:rsidRDefault="0076562A">
      <w:pPr>
        <w:rPr>
          <w:sz w:val="18"/>
          <w:szCs w:val="18"/>
        </w:rPr>
      </w:pPr>
    </w:p>
    <w:tbl>
      <w:tblPr>
        <w:tblStyle w:val="a0"/>
        <w:tblW w:w="140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540"/>
        <w:gridCol w:w="1530"/>
        <w:gridCol w:w="810"/>
        <w:gridCol w:w="810"/>
        <w:gridCol w:w="810"/>
        <w:gridCol w:w="720"/>
        <w:gridCol w:w="8820"/>
      </w:tblGrid>
      <w:tr w:rsidR="0076562A">
        <w:tc>
          <w:tcPr>
            <w:tcW w:w="540" w:type="dxa"/>
            <w:tcBorders>
              <w:bottom w:val="single" w:sz="4" w:space="0" w:color="000000"/>
            </w:tcBorders>
          </w:tcPr>
          <w:p w:rsidR="0076562A" w:rsidRDefault="0076562A">
            <w:pPr>
              <w:jc w:val="center"/>
              <w:rPr>
                <w:sz w:val="20"/>
                <w:szCs w:val="20"/>
              </w:rPr>
            </w:pPr>
          </w:p>
        </w:tc>
        <w:tc>
          <w:tcPr>
            <w:tcW w:w="1530" w:type="dxa"/>
            <w:tcBorders>
              <w:bottom w:val="single" w:sz="4" w:space="0" w:color="000000"/>
            </w:tcBorders>
          </w:tcPr>
          <w:p w:rsidR="0076562A" w:rsidRDefault="00C84A66">
            <w:pPr>
              <w:rPr>
                <w:sz w:val="20"/>
                <w:szCs w:val="20"/>
              </w:rPr>
            </w:pPr>
            <w:r>
              <w:rPr>
                <w:b/>
                <w:sz w:val="20"/>
                <w:szCs w:val="20"/>
              </w:rPr>
              <w:t xml:space="preserve">Wine Description  </w:t>
            </w:r>
          </w:p>
        </w:tc>
        <w:tc>
          <w:tcPr>
            <w:tcW w:w="810" w:type="dxa"/>
            <w:tcBorders>
              <w:bottom w:val="single" w:sz="4" w:space="0" w:color="000000"/>
            </w:tcBorders>
          </w:tcPr>
          <w:p w:rsidR="0076562A" w:rsidRDefault="00C84A66">
            <w:pPr>
              <w:jc w:val="center"/>
              <w:rPr>
                <w:sz w:val="20"/>
                <w:szCs w:val="20"/>
              </w:rPr>
            </w:pPr>
            <w:r>
              <w:rPr>
                <w:b/>
                <w:sz w:val="20"/>
                <w:szCs w:val="20"/>
              </w:rPr>
              <w:t>Bottle #</w:t>
            </w:r>
          </w:p>
        </w:tc>
        <w:tc>
          <w:tcPr>
            <w:tcW w:w="810" w:type="dxa"/>
            <w:tcBorders>
              <w:bottom w:val="single" w:sz="4" w:space="0" w:color="000000"/>
            </w:tcBorders>
          </w:tcPr>
          <w:p w:rsidR="0076562A" w:rsidRDefault="00C84A66">
            <w:pPr>
              <w:jc w:val="center"/>
              <w:rPr>
                <w:sz w:val="20"/>
                <w:szCs w:val="20"/>
              </w:rPr>
            </w:pPr>
            <w:r>
              <w:rPr>
                <w:b/>
                <w:sz w:val="20"/>
                <w:szCs w:val="20"/>
              </w:rPr>
              <w:t>Group Rank</w:t>
            </w:r>
          </w:p>
        </w:tc>
        <w:tc>
          <w:tcPr>
            <w:tcW w:w="810" w:type="dxa"/>
            <w:tcBorders>
              <w:bottom w:val="single" w:sz="4" w:space="0" w:color="000000"/>
            </w:tcBorders>
          </w:tcPr>
          <w:p w:rsidR="0076562A" w:rsidRDefault="00C84A66">
            <w:pPr>
              <w:jc w:val="center"/>
              <w:rPr>
                <w:sz w:val="20"/>
                <w:szCs w:val="20"/>
              </w:rPr>
            </w:pPr>
            <w:r>
              <w:rPr>
                <w:b/>
                <w:sz w:val="20"/>
                <w:szCs w:val="20"/>
              </w:rPr>
              <w:t>Points</w:t>
            </w:r>
          </w:p>
        </w:tc>
        <w:tc>
          <w:tcPr>
            <w:tcW w:w="720" w:type="dxa"/>
            <w:tcBorders>
              <w:bottom w:val="single" w:sz="4" w:space="0" w:color="000000"/>
            </w:tcBorders>
          </w:tcPr>
          <w:p w:rsidR="0076562A" w:rsidRDefault="00C84A66">
            <w:pPr>
              <w:jc w:val="center"/>
              <w:rPr>
                <w:sz w:val="20"/>
                <w:szCs w:val="20"/>
              </w:rPr>
            </w:pPr>
            <w:r>
              <w:rPr>
                <w:b/>
                <w:sz w:val="20"/>
                <w:szCs w:val="20"/>
              </w:rPr>
              <w:t>My Rank</w:t>
            </w:r>
          </w:p>
        </w:tc>
        <w:tc>
          <w:tcPr>
            <w:tcW w:w="8820" w:type="dxa"/>
            <w:tcBorders>
              <w:bottom w:val="single" w:sz="4" w:space="0" w:color="000000"/>
            </w:tcBorders>
          </w:tcPr>
          <w:p w:rsidR="0076562A" w:rsidRDefault="0076562A">
            <w:pPr>
              <w:jc w:val="center"/>
              <w:rPr>
                <w:sz w:val="20"/>
                <w:szCs w:val="20"/>
              </w:rPr>
            </w:pPr>
          </w:p>
          <w:p w:rsidR="0076562A" w:rsidRDefault="00C84A66">
            <w:pPr>
              <w:jc w:val="center"/>
              <w:rPr>
                <w:sz w:val="20"/>
                <w:szCs w:val="20"/>
              </w:rPr>
            </w:pPr>
            <w:r>
              <w:rPr>
                <w:b/>
                <w:sz w:val="20"/>
                <w:szCs w:val="20"/>
              </w:rPr>
              <w:t>Reviews</w:t>
            </w:r>
          </w:p>
        </w:tc>
      </w:tr>
      <w:tr w:rsidR="0076562A">
        <w:trPr>
          <w:trHeight w:val="1394"/>
        </w:trPr>
        <w:tc>
          <w:tcPr>
            <w:tcW w:w="540" w:type="dxa"/>
            <w:tcBorders>
              <w:top w:val="single" w:sz="4" w:space="0" w:color="000000"/>
            </w:tcBorders>
          </w:tcPr>
          <w:p w:rsidR="0076562A" w:rsidRDefault="00C84A66">
            <w:pPr>
              <w:jc w:val="center"/>
              <w:rPr>
                <w:rFonts w:ascii="Arial" w:eastAsia="Arial" w:hAnsi="Arial" w:cs="Arial"/>
                <w:sz w:val="22"/>
                <w:szCs w:val="22"/>
              </w:rPr>
            </w:pPr>
            <w:r>
              <w:rPr>
                <w:rFonts w:ascii="Arial" w:eastAsia="Arial" w:hAnsi="Arial" w:cs="Arial"/>
                <w:sz w:val="22"/>
                <w:szCs w:val="22"/>
              </w:rPr>
              <w:t>E</w:t>
            </w:r>
          </w:p>
        </w:tc>
        <w:tc>
          <w:tcPr>
            <w:tcW w:w="1530" w:type="dxa"/>
            <w:tcBorders>
              <w:top w:val="single" w:sz="4" w:space="0" w:color="000000"/>
            </w:tcBorders>
          </w:tcPr>
          <w:p w:rsidR="0076562A" w:rsidRDefault="00902AAA">
            <w:hyperlink r:id="rId13">
              <w:r w:rsidR="00C84A66">
                <w:rPr>
                  <w:color w:val="204342"/>
                  <w:u w:val="single"/>
                </w:rPr>
                <w:t>2</w:t>
              </w:r>
            </w:hyperlink>
            <w:hyperlink r:id="rId14">
              <w:r w:rsidR="00C84A66">
                <w:rPr>
                  <w:color w:val="204342"/>
                  <w:u w:val="single"/>
                </w:rPr>
                <w:t>017 Turnbull “Reserve” Oakville Cabernet Sauvignon</w:t>
              </w:r>
            </w:hyperlink>
            <w:hyperlink r:id="rId15"/>
          </w:p>
        </w:tc>
        <w:tc>
          <w:tcPr>
            <w:tcW w:w="810" w:type="dxa"/>
            <w:tcBorders>
              <w:top w:val="single" w:sz="4" w:space="0" w:color="000000"/>
            </w:tcBorders>
          </w:tcPr>
          <w:p w:rsidR="0076562A" w:rsidRDefault="00D05388">
            <w:pPr>
              <w:jc w:val="center"/>
              <w:rPr>
                <w:rFonts w:ascii="Arial" w:eastAsia="Arial" w:hAnsi="Arial" w:cs="Arial"/>
                <w:sz w:val="22"/>
                <w:szCs w:val="22"/>
              </w:rPr>
            </w:pPr>
            <w:r>
              <w:rPr>
                <w:rFonts w:ascii="Arial" w:eastAsia="Arial" w:hAnsi="Arial" w:cs="Arial"/>
                <w:sz w:val="22"/>
                <w:szCs w:val="22"/>
              </w:rPr>
              <w:t>1</w:t>
            </w:r>
          </w:p>
        </w:tc>
        <w:tc>
          <w:tcPr>
            <w:tcW w:w="810" w:type="dxa"/>
            <w:tcBorders>
              <w:top w:val="single" w:sz="4" w:space="0" w:color="000000"/>
            </w:tcBorders>
          </w:tcPr>
          <w:p w:rsidR="0076562A" w:rsidRDefault="00D05388">
            <w:pPr>
              <w:jc w:val="center"/>
              <w:rPr>
                <w:rFonts w:ascii="Arial" w:eastAsia="Arial" w:hAnsi="Arial" w:cs="Arial"/>
                <w:sz w:val="22"/>
                <w:szCs w:val="22"/>
              </w:rPr>
            </w:pPr>
            <w:r>
              <w:rPr>
                <w:rFonts w:ascii="Arial" w:eastAsia="Arial" w:hAnsi="Arial" w:cs="Arial"/>
                <w:sz w:val="22"/>
                <w:szCs w:val="22"/>
              </w:rPr>
              <w:t>4</w:t>
            </w:r>
          </w:p>
        </w:tc>
        <w:tc>
          <w:tcPr>
            <w:tcW w:w="810" w:type="dxa"/>
            <w:tcBorders>
              <w:top w:val="single" w:sz="4" w:space="0" w:color="000000"/>
            </w:tcBorders>
          </w:tcPr>
          <w:p w:rsidR="0076562A" w:rsidRDefault="00D05388">
            <w:pPr>
              <w:jc w:val="center"/>
              <w:rPr>
                <w:rFonts w:ascii="Arial" w:eastAsia="Arial" w:hAnsi="Arial" w:cs="Arial"/>
                <w:sz w:val="22"/>
                <w:szCs w:val="22"/>
              </w:rPr>
            </w:pPr>
            <w:r>
              <w:rPr>
                <w:rFonts w:ascii="Arial" w:eastAsia="Arial" w:hAnsi="Arial" w:cs="Arial"/>
                <w:sz w:val="22"/>
                <w:szCs w:val="22"/>
              </w:rPr>
              <w:t>114</w:t>
            </w:r>
          </w:p>
        </w:tc>
        <w:tc>
          <w:tcPr>
            <w:tcW w:w="720" w:type="dxa"/>
            <w:tcBorders>
              <w:top w:val="single" w:sz="4" w:space="0" w:color="000000"/>
            </w:tcBorders>
          </w:tcPr>
          <w:p w:rsidR="0076562A" w:rsidRDefault="0076562A">
            <w:pPr>
              <w:rPr>
                <w:sz w:val="20"/>
                <w:szCs w:val="20"/>
              </w:rPr>
            </w:pPr>
          </w:p>
        </w:tc>
        <w:tc>
          <w:tcPr>
            <w:tcW w:w="8820" w:type="dxa"/>
            <w:tcBorders>
              <w:top w:val="single" w:sz="4" w:space="0" w:color="000000"/>
            </w:tcBorders>
          </w:tcPr>
          <w:p w:rsidR="0076562A" w:rsidRDefault="00C84A66">
            <w:pPr>
              <w:shd w:val="clear" w:color="auto" w:fill="FFFFFE"/>
              <w:spacing w:before="36" w:after="84"/>
              <w:rPr>
                <w:rFonts w:ascii="Arial" w:eastAsia="Arial" w:hAnsi="Arial" w:cs="Arial"/>
                <w:b/>
                <w:sz w:val="22"/>
                <w:szCs w:val="22"/>
                <w:u w:val="single"/>
              </w:rPr>
            </w:pPr>
            <w:r>
              <w:rPr>
                <w:rFonts w:ascii="Arial" w:eastAsia="Arial" w:hAnsi="Arial" w:cs="Arial"/>
                <w:b/>
                <w:sz w:val="22"/>
                <w:szCs w:val="22"/>
                <w:u w:val="single"/>
              </w:rPr>
              <w:t xml:space="preserve">$90 at K&amp;L </w:t>
            </w:r>
          </w:p>
          <w:p w:rsidR="0076562A" w:rsidRDefault="00C84A66">
            <w:pPr>
              <w:shd w:val="clear" w:color="auto" w:fill="FFFFFE"/>
              <w:spacing w:before="36" w:after="84"/>
              <w:rPr>
                <w:rFonts w:ascii="Arial" w:eastAsia="Arial" w:hAnsi="Arial" w:cs="Arial"/>
                <w:color w:val="2B2117"/>
                <w:sz w:val="22"/>
                <w:szCs w:val="22"/>
                <w:shd w:val="clear" w:color="auto" w:fill="FFFFFE"/>
              </w:rPr>
            </w:pPr>
            <w:r w:rsidRPr="002259FC">
              <w:rPr>
                <w:rFonts w:ascii="Arial" w:eastAsia="Arial" w:hAnsi="Arial" w:cs="Arial"/>
                <w:b/>
                <w:color w:val="2B2117"/>
                <w:sz w:val="22"/>
                <w:szCs w:val="22"/>
                <w:u w:val="single"/>
              </w:rPr>
              <w:t>92+ Jeb Dunnuck</w:t>
            </w:r>
            <w:r>
              <w:rPr>
                <w:rFonts w:ascii="Arial" w:eastAsia="Arial" w:hAnsi="Arial" w:cs="Arial"/>
                <w:color w:val="2B2117"/>
                <w:sz w:val="22"/>
                <w:szCs w:val="22"/>
              </w:rPr>
              <w:t xml:space="preserve">- </w:t>
            </w:r>
            <w:r>
              <w:rPr>
                <w:rFonts w:ascii="Arial" w:eastAsia="Arial" w:hAnsi="Arial" w:cs="Arial"/>
                <w:color w:val="2B2117"/>
                <w:sz w:val="22"/>
                <w:szCs w:val="22"/>
                <w:shd w:val="clear" w:color="auto" w:fill="FFFFFE"/>
              </w:rPr>
              <w:t>There are around 1,000 cases of the 2017 Cabernet Sauvignon Oakville Reserve, a complex, complete wine with lots of blue and black fruits, unsmoked tobacco, new leather, and damp earth aromas and flavors. Rich, medium to full-bodied, it has the firm, present tannins of the vintage yet solid ripeness, purity, and length</w:t>
            </w:r>
          </w:p>
          <w:p w:rsidR="0076562A" w:rsidRDefault="00C84A66">
            <w:pPr>
              <w:shd w:val="clear" w:color="auto" w:fill="FFFFFE"/>
              <w:spacing w:before="36" w:after="84"/>
              <w:rPr>
                <w:rFonts w:ascii="Arial" w:eastAsia="Arial" w:hAnsi="Arial" w:cs="Arial"/>
                <w:color w:val="2B2117"/>
                <w:sz w:val="22"/>
                <w:szCs w:val="22"/>
                <w:shd w:val="clear" w:color="auto" w:fill="FFFFFE"/>
              </w:rPr>
            </w:pPr>
            <w:r w:rsidRPr="002259FC">
              <w:rPr>
                <w:rFonts w:ascii="Arial" w:eastAsia="Arial" w:hAnsi="Arial" w:cs="Arial"/>
                <w:b/>
                <w:color w:val="2B2117"/>
                <w:sz w:val="22"/>
                <w:szCs w:val="22"/>
                <w:u w:val="single"/>
                <w:shd w:val="clear" w:color="auto" w:fill="FFFFFE"/>
              </w:rPr>
              <w:t>96 Vinous</w:t>
            </w:r>
            <w:r>
              <w:rPr>
                <w:rFonts w:ascii="Arial" w:eastAsia="Arial" w:hAnsi="Arial" w:cs="Arial"/>
                <w:color w:val="2B2117"/>
                <w:sz w:val="22"/>
                <w:szCs w:val="22"/>
                <w:shd w:val="clear" w:color="auto" w:fill="FFFFFE"/>
              </w:rPr>
              <w:t xml:space="preserve"> - The 2017 Cabernet Sauvignon Oakville Reserve is another dazzling wine that </w:t>
            </w:r>
            <w:r w:rsidR="002259FC">
              <w:rPr>
                <w:rFonts w:ascii="Arial" w:eastAsia="Arial" w:hAnsi="Arial" w:cs="Arial"/>
                <w:color w:val="2B2117"/>
                <w:sz w:val="22"/>
                <w:szCs w:val="22"/>
                <w:shd w:val="clear" w:color="auto" w:fill="FFFFFE"/>
              </w:rPr>
              <w:t>over delivers</w:t>
            </w:r>
            <w:r>
              <w:rPr>
                <w:rFonts w:ascii="Arial" w:eastAsia="Arial" w:hAnsi="Arial" w:cs="Arial"/>
                <w:color w:val="2B2117"/>
                <w:sz w:val="22"/>
                <w:szCs w:val="22"/>
                <w:shd w:val="clear" w:color="auto" w:fill="FFFFFE"/>
              </w:rPr>
              <w:t xml:space="preserve"> for its price point. Rich and sumptuous, the 2017 possesses off-the-charts richness and intensity. This is a total pleasure bomb - for its quality and price, there is no question: the Reserve is the wine to buy at Turnbull. (AG</w:t>
            </w:r>
            <w:r>
              <w:rPr>
                <w:rFonts w:ascii="Arial" w:eastAsia="Arial" w:hAnsi="Arial" w:cs="Arial"/>
                <w:color w:val="2B2117"/>
                <w:sz w:val="18"/>
                <w:szCs w:val="18"/>
                <w:shd w:val="clear" w:color="auto" w:fill="FFFFFE"/>
              </w:rPr>
              <w:t>)</w:t>
            </w:r>
            <w:r>
              <w:rPr>
                <w:rFonts w:ascii="Arial" w:eastAsia="Arial" w:hAnsi="Arial" w:cs="Arial"/>
                <w:color w:val="2B2117"/>
                <w:sz w:val="22"/>
                <w:szCs w:val="22"/>
                <w:shd w:val="clear" w:color="auto" w:fill="FFFFFE"/>
              </w:rPr>
              <w:t>.</w:t>
            </w:r>
          </w:p>
          <w:p w:rsidR="0076562A" w:rsidRDefault="00C84A66">
            <w:pPr>
              <w:shd w:val="clear" w:color="auto" w:fill="FFFFFE"/>
              <w:spacing w:before="36" w:after="84"/>
              <w:rPr>
                <w:rFonts w:ascii="Arial" w:eastAsia="Arial" w:hAnsi="Arial" w:cs="Arial"/>
                <w:color w:val="2B2117"/>
                <w:sz w:val="26"/>
                <w:szCs w:val="26"/>
                <w:shd w:val="clear" w:color="auto" w:fill="FFFFFE"/>
              </w:rPr>
            </w:pPr>
            <w:r w:rsidRPr="002259FC">
              <w:rPr>
                <w:rFonts w:ascii="Arial" w:eastAsia="Arial" w:hAnsi="Arial" w:cs="Arial"/>
                <w:b/>
                <w:color w:val="2B2117"/>
                <w:sz w:val="22"/>
                <w:szCs w:val="22"/>
                <w:u w:val="single"/>
                <w:shd w:val="clear" w:color="auto" w:fill="FFFFFE"/>
              </w:rPr>
              <w:t>93 Wine Enthusiast</w:t>
            </w:r>
            <w:r>
              <w:rPr>
                <w:rFonts w:ascii="Arial" w:eastAsia="Arial" w:hAnsi="Arial" w:cs="Arial"/>
                <w:color w:val="2B2117"/>
                <w:sz w:val="22"/>
                <w:szCs w:val="22"/>
                <w:shd w:val="clear" w:color="auto" w:fill="FFFFFE"/>
              </w:rPr>
              <w:t xml:space="preserve"> - This is an outstanding value for the quality: </w:t>
            </w:r>
            <w:r w:rsidR="002259FC">
              <w:rPr>
                <w:rFonts w:ascii="Arial" w:eastAsia="Arial" w:hAnsi="Arial" w:cs="Arial"/>
                <w:color w:val="2B2117"/>
                <w:sz w:val="22"/>
                <w:szCs w:val="22"/>
                <w:shd w:val="clear" w:color="auto" w:fill="FFFFFE"/>
              </w:rPr>
              <w:t>well-made</w:t>
            </w:r>
            <w:r>
              <w:rPr>
                <w:rFonts w:ascii="Arial" w:eastAsia="Arial" w:hAnsi="Arial" w:cs="Arial"/>
                <w:color w:val="2B2117"/>
                <w:sz w:val="22"/>
                <w:szCs w:val="22"/>
                <w:shd w:val="clear" w:color="auto" w:fill="FFFFFE"/>
              </w:rPr>
              <w:t xml:space="preserve"> and balanced in ripeness and approach. Soft richly layered red fruit is met by a breadth and length of tamed acidity and tannin, the oak supportive but never in the way. *Editors' Choice* </w:t>
            </w:r>
          </w:p>
        </w:tc>
      </w:tr>
      <w:tr w:rsidR="0076562A">
        <w:trPr>
          <w:trHeight w:val="1430"/>
        </w:trPr>
        <w:tc>
          <w:tcPr>
            <w:tcW w:w="540" w:type="dxa"/>
          </w:tcPr>
          <w:p w:rsidR="0076562A" w:rsidRDefault="00C84A66">
            <w:pPr>
              <w:jc w:val="center"/>
              <w:rPr>
                <w:rFonts w:ascii="Arial" w:eastAsia="Arial" w:hAnsi="Arial" w:cs="Arial"/>
                <w:sz w:val="22"/>
                <w:szCs w:val="22"/>
              </w:rPr>
            </w:pPr>
            <w:r>
              <w:rPr>
                <w:rFonts w:ascii="Arial" w:eastAsia="Arial" w:hAnsi="Arial" w:cs="Arial"/>
                <w:sz w:val="22"/>
                <w:szCs w:val="22"/>
              </w:rPr>
              <w:t>F</w:t>
            </w:r>
          </w:p>
        </w:tc>
        <w:tc>
          <w:tcPr>
            <w:tcW w:w="1530" w:type="dxa"/>
          </w:tcPr>
          <w:p w:rsidR="0076562A" w:rsidRDefault="00C84A66">
            <w:r>
              <w:t>2015 Inglenook Rutherford Cabernet Sauvignon</w:t>
            </w:r>
          </w:p>
        </w:tc>
        <w:tc>
          <w:tcPr>
            <w:tcW w:w="810" w:type="dxa"/>
          </w:tcPr>
          <w:p w:rsidR="0076562A" w:rsidRDefault="00D05388">
            <w:pPr>
              <w:jc w:val="center"/>
              <w:rPr>
                <w:rFonts w:ascii="Arial" w:eastAsia="Arial" w:hAnsi="Arial" w:cs="Arial"/>
                <w:sz w:val="22"/>
                <w:szCs w:val="22"/>
              </w:rPr>
            </w:pPr>
            <w:r>
              <w:rPr>
                <w:rFonts w:ascii="Arial" w:eastAsia="Arial" w:hAnsi="Arial" w:cs="Arial"/>
                <w:sz w:val="22"/>
                <w:szCs w:val="22"/>
              </w:rPr>
              <w:t>3</w:t>
            </w:r>
          </w:p>
        </w:tc>
        <w:tc>
          <w:tcPr>
            <w:tcW w:w="810" w:type="dxa"/>
          </w:tcPr>
          <w:p w:rsidR="0076562A" w:rsidRDefault="00D05388">
            <w:pPr>
              <w:jc w:val="center"/>
              <w:rPr>
                <w:rFonts w:ascii="Arial" w:eastAsia="Arial" w:hAnsi="Arial" w:cs="Arial"/>
                <w:sz w:val="22"/>
                <w:szCs w:val="22"/>
              </w:rPr>
            </w:pPr>
            <w:r>
              <w:rPr>
                <w:rFonts w:ascii="Arial" w:eastAsia="Arial" w:hAnsi="Arial" w:cs="Arial"/>
                <w:sz w:val="22"/>
                <w:szCs w:val="22"/>
              </w:rPr>
              <w:t>2</w:t>
            </w:r>
          </w:p>
        </w:tc>
        <w:tc>
          <w:tcPr>
            <w:tcW w:w="810" w:type="dxa"/>
          </w:tcPr>
          <w:p w:rsidR="0076562A" w:rsidRDefault="00D05388">
            <w:pPr>
              <w:jc w:val="center"/>
              <w:rPr>
                <w:rFonts w:ascii="Arial" w:eastAsia="Arial" w:hAnsi="Arial" w:cs="Arial"/>
                <w:sz w:val="22"/>
                <w:szCs w:val="22"/>
              </w:rPr>
            </w:pPr>
            <w:r>
              <w:rPr>
                <w:rFonts w:ascii="Arial" w:eastAsia="Arial" w:hAnsi="Arial" w:cs="Arial"/>
                <w:sz w:val="22"/>
                <w:szCs w:val="22"/>
              </w:rPr>
              <w:t>105</w:t>
            </w:r>
          </w:p>
        </w:tc>
        <w:tc>
          <w:tcPr>
            <w:tcW w:w="720" w:type="dxa"/>
          </w:tcPr>
          <w:p w:rsidR="0076562A" w:rsidRDefault="0076562A">
            <w:pPr>
              <w:rPr>
                <w:sz w:val="20"/>
                <w:szCs w:val="20"/>
              </w:rPr>
            </w:pPr>
          </w:p>
        </w:tc>
        <w:tc>
          <w:tcPr>
            <w:tcW w:w="8820" w:type="dxa"/>
          </w:tcPr>
          <w:p w:rsidR="0076562A" w:rsidRDefault="00C84A66">
            <w:pPr>
              <w:shd w:val="clear" w:color="auto" w:fill="FFFFFE"/>
              <w:spacing w:before="36" w:after="84"/>
              <w:rPr>
                <w:rFonts w:ascii="Arial" w:eastAsia="Arial" w:hAnsi="Arial" w:cs="Arial"/>
                <w:b/>
                <w:sz w:val="22"/>
                <w:szCs w:val="22"/>
                <w:u w:val="single"/>
              </w:rPr>
            </w:pPr>
            <w:r>
              <w:rPr>
                <w:rFonts w:ascii="Arial" w:eastAsia="Arial" w:hAnsi="Arial" w:cs="Arial"/>
                <w:b/>
                <w:sz w:val="22"/>
                <w:szCs w:val="22"/>
                <w:u w:val="single"/>
              </w:rPr>
              <w:t>$60 at K&amp;L</w:t>
            </w:r>
          </w:p>
          <w:p w:rsidR="0076562A" w:rsidRDefault="00C84A66">
            <w:pPr>
              <w:shd w:val="clear" w:color="auto" w:fill="FFFFFE"/>
              <w:spacing w:before="36" w:after="84"/>
              <w:rPr>
                <w:rFonts w:ascii="Arial" w:eastAsia="Arial" w:hAnsi="Arial" w:cs="Arial"/>
                <w:color w:val="2B2117"/>
                <w:sz w:val="22"/>
                <w:szCs w:val="22"/>
                <w:shd w:val="clear" w:color="auto" w:fill="FFFFFE"/>
              </w:rPr>
            </w:pPr>
            <w:r w:rsidRPr="002259FC">
              <w:rPr>
                <w:rFonts w:ascii="Arial" w:eastAsia="Arial" w:hAnsi="Arial" w:cs="Arial"/>
                <w:b/>
                <w:color w:val="2B2117"/>
                <w:sz w:val="22"/>
                <w:szCs w:val="22"/>
                <w:u w:val="single"/>
                <w:shd w:val="clear" w:color="auto" w:fill="FFFFFE"/>
              </w:rPr>
              <w:t>95 Vinous</w:t>
            </w:r>
            <w:r>
              <w:rPr>
                <w:rFonts w:ascii="Arial" w:eastAsia="Arial" w:hAnsi="Arial" w:cs="Arial"/>
                <w:color w:val="2B2117"/>
                <w:sz w:val="22"/>
                <w:szCs w:val="22"/>
                <w:shd w:val="clear" w:color="auto" w:fill="FFFFFE"/>
              </w:rPr>
              <w:t xml:space="preserve"> - A dense, succulent wine, the 2015 Cabernet Sauvignon captures all the raw power and den</w:t>
            </w:r>
            <w:bookmarkStart w:id="0" w:name="_GoBack"/>
            <w:bookmarkEnd w:id="0"/>
            <w:r>
              <w:rPr>
                <w:rFonts w:ascii="Arial" w:eastAsia="Arial" w:hAnsi="Arial" w:cs="Arial"/>
                <w:color w:val="2B2117"/>
                <w:sz w:val="22"/>
                <w:szCs w:val="22"/>
                <w:shd w:val="clear" w:color="auto" w:fill="FFFFFE"/>
              </w:rPr>
              <w:t>sity of the year. The 2015 is just starting to soften, but ideally it needs another few years in bottle to be at its finest. Readers should expect an especially opulent style, and yet the 2015 has more than enough depth to drink well for another 15+ years or more. (AG)</w:t>
            </w:r>
          </w:p>
          <w:p w:rsidR="0076562A" w:rsidRDefault="00C84A66">
            <w:pPr>
              <w:shd w:val="clear" w:color="auto" w:fill="FFFFFE"/>
              <w:spacing w:before="36" w:after="84"/>
              <w:rPr>
                <w:rFonts w:ascii="Arial" w:eastAsia="Arial" w:hAnsi="Arial" w:cs="Arial"/>
                <w:color w:val="2B2117"/>
                <w:sz w:val="22"/>
                <w:szCs w:val="22"/>
                <w:shd w:val="clear" w:color="auto" w:fill="FFFFFE"/>
              </w:rPr>
            </w:pPr>
            <w:r w:rsidRPr="002259FC">
              <w:rPr>
                <w:rFonts w:ascii="Arial" w:eastAsia="Arial" w:hAnsi="Arial" w:cs="Arial"/>
                <w:b/>
                <w:color w:val="2B2117"/>
                <w:sz w:val="22"/>
                <w:szCs w:val="22"/>
                <w:u w:val="single"/>
                <w:shd w:val="clear" w:color="auto" w:fill="FFFFFE"/>
              </w:rPr>
              <w:t>92 - Wine Advocate</w:t>
            </w:r>
            <w:r>
              <w:rPr>
                <w:rFonts w:ascii="Arial" w:eastAsia="Arial" w:hAnsi="Arial" w:cs="Arial"/>
                <w:color w:val="2B2117"/>
                <w:sz w:val="22"/>
                <w:szCs w:val="22"/>
                <w:shd w:val="clear" w:color="auto" w:fill="FFFFFE"/>
              </w:rPr>
              <w:t xml:space="preserve"> - Blended of 88% Cabernet Sauvignon, 6% Cabernet Franc, 5% Petit Verdot and 1% Merlot, the 2015 Cabernet Sauvignon is deep garnet-purple colored. Full-bodied and concentrated in the mouth, it has a solid frame of chewy tannins and just enough freshness to lift the densely packed fruit to a long finish.</w:t>
            </w:r>
          </w:p>
          <w:p w:rsidR="0076562A" w:rsidRDefault="00C84A66">
            <w:pPr>
              <w:shd w:val="clear" w:color="auto" w:fill="FFFFFE"/>
              <w:spacing w:before="36" w:after="84"/>
              <w:rPr>
                <w:rFonts w:ascii="Arial" w:eastAsia="Arial" w:hAnsi="Arial" w:cs="Arial"/>
                <w:color w:val="2B2117"/>
                <w:sz w:val="26"/>
                <w:szCs w:val="26"/>
                <w:shd w:val="clear" w:color="auto" w:fill="FFFFFE"/>
              </w:rPr>
            </w:pPr>
            <w:r w:rsidRPr="002259FC">
              <w:rPr>
                <w:rFonts w:ascii="Arial" w:eastAsia="Arial" w:hAnsi="Arial" w:cs="Arial"/>
                <w:b/>
                <w:color w:val="2B2117"/>
                <w:sz w:val="22"/>
                <w:szCs w:val="22"/>
                <w:u w:val="single"/>
                <w:shd w:val="clear" w:color="auto" w:fill="FFFFFE"/>
              </w:rPr>
              <w:t>95 Wine Enthusiast</w:t>
            </w:r>
            <w:r>
              <w:rPr>
                <w:rFonts w:ascii="Arial" w:eastAsia="Arial" w:hAnsi="Arial" w:cs="Arial"/>
                <w:color w:val="2B2117"/>
                <w:sz w:val="22"/>
                <w:szCs w:val="22"/>
                <w:shd w:val="clear" w:color="auto" w:fill="FFFFFE"/>
              </w:rPr>
              <w:t xml:space="preserve"> - This bottling reflects the past several years' fine-tuning the winery's vision in the vineyard and in the cellar. Including small amounts of Cabernet Franc, Petit Verdot, Merlot and Malbec, it's a rounded, concentrated wine that expresses the vintage with ripe, grippy tannins that beg for further resolution. Blackberry, clove and leather flavors rise to the fore. *Cellar Selection* </w:t>
            </w:r>
          </w:p>
        </w:tc>
      </w:tr>
    </w:tbl>
    <w:p w:rsidR="0076562A" w:rsidRDefault="0076562A">
      <w:pPr>
        <w:rPr>
          <w:sz w:val="20"/>
          <w:szCs w:val="20"/>
        </w:rPr>
      </w:pPr>
    </w:p>
    <w:sectPr w:rsidR="0076562A" w:rsidSect="00902AAA">
      <w:headerReference w:type="default" r:id="rId16"/>
      <w:pgSz w:w="15840" w:h="12240"/>
      <w:pgMar w:top="432" w:right="864" w:bottom="432" w:left="864"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57CB" w:rsidRDefault="006157CB">
      <w:r>
        <w:separator/>
      </w:r>
    </w:p>
  </w:endnote>
  <w:endnote w:type="continuationSeparator" w:id="1">
    <w:p w:rsidR="006157CB" w:rsidRDefault="006157C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57CB" w:rsidRDefault="006157CB">
      <w:r>
        <w:separator/>
      </w:r>
    </w:p>
  </w:footnote>
  <w:footnote w:type="continuationSeparator" w:id="1">
    <w:p w:rsidR="006157CB" w:rsidRDefault="006157C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62A" w:rsidRDefault="00C84A66">
    <w:pPr>
      <w:rPr>
        <w:b/>
      </w:rPr>
    </w:pPr>
    <w:r>
      <w:rPr>
        <w:b/>
      </w:rPr>
      <w:t xml:space="preserve">Recent Vintage </w:t>
    </w:r>
    <w:r>
      <w:rPr>
        <w:b/>
      </w:rPr>
      <w:tab/>
    </w:r>
    <w:r>
      <w:rPr>
        <w:b/>
      </w:rPr>
      <w:tab/>
    </w:r>
    <w:r>
      <w:rPr>
        <w:b/>
      </w:rPr>
      <w:tab/>
    </w:r>
    <w:r>
      <w:rPr>
        <w:b/>
      </w:rPr>
      <w:tab/>
    </w:r>
    <w:r>
      <w:rPr>
        <w:b/>
      </w:rPr>
      <w:tab/>
    </w:r>
    <w:r>
      <w:rPr>
        <w:b/>
      </w:rPr>
      <w:tab/>
      <w:t>October 10, 2020</w:t>
    </w:r>
    <w:r>
      <w:rPr>
        <w:b/>
      </w:rPr>
      <w:tab/>
    </w:r>
    <w:r>
      <w:rPr>
        <w:b/>
      </w:rPr>
      <w:tab/>
    </w:r>
    <w:r>
      <w:rPr>
        <w:b/>
      </w:rPr>
      <w:tab/>
      <w:t>The Cellar Society of San Francisco</w:t>
    </w:r>
  </w:p>
  <w:p w:rsidR="0076562A" w:rsidRDefault="00C84A66">
    <w:pPr>
      <w:rPr>
        <w:b/>
      </w:rPr>
    </w:pPr>
    <w:r>
      <w:rPr>
        <w:b/>
      </w:rPr>
      <w:t xml:space="preserve">Napa Cabernet Sauvignon </w:t>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i/>
      </w:rPr>
      <w:t>Remote Wine Tasting</w:t>
    </w:r>
  </w:p>
  <w:p w:rsidR="0076562A" w:rsidRDefault="00C84A66">
    <w:pPr>
      <w:rPr>
        <w:b/>
      </w:rPr>
    </w:pPr>
    <w:r>
      <w:rPr>
        <w:b/>
      </w:rPr>
      <w:t>Under $100/btl.</w:t>
    </w:r>
    <w:r>
      <w:rPr>
        <w:b/>
      </w:rPr>
      <w:tab/>
    </w:r>
  </w:p>
  <w:p w:rsidR="0076562A" w:rsidRDefault="0076562A">
    <w:pPr>
      <w:rPr>
        <w:b/>
      </w:rPr>
    </w:pPr>
  </w:p>
  <w:p w:rsidR="0076562A" w:rsidRDefault="00C84A66">
    <w:pPr>
      <w:rPr>
        <w:b/>
      </w:rPr>
    </w:pPr>
    <w:r>
      <w:rPr>
        <w:b/>
      </w:rPr>
      <w:t>Blind Tasting Wines (</w:t>
    </w:r>
    <w:r>
      <w:rPr>
        <w:b/>
        <w:i/>
      </w:rPr>
      <w:t>cont’d</w:t>
    </w:r>
    <w:r>
      <w:rPr>
        <w:b/>
      </w:rPr>
      <w:t>)</w:t>
    </w:r>
  </w:p>
  <w:p w:rsidR="0076562A" w:rsidRDefault="00C84A66">
    <w:r>
      <w:rPr>
        <w:b/>
      </w:rPr>
      <w:tab/>
    </w:r>
    <w:r>
      <w:rPr>
        <w:b/>
      </w:rPr>
      <w:tab/>
    </w:r>
    <w:r>
      <w:rPr>
        <w:b/>
      </w:rPr>
      <w:tab/>
    </w:r>
    <w:r>
      <w:rPr>
        <w:b/>
      </w:rPr>
      <w:tab/>
    </w:r>
    <w:r>
      <w:rPr>
        <w:b/>
      </w:rPr>
      <w:tab/>
    </w:r>
    <w:r>
      <w:rPr>
        <w:b/>
      </w:rPr>
      <w:tab/>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76562A"/>
    <w:rsid w:val="002259FC"/>
    <w:rsid w:val="00262FAB"/>
    <w:rsid w:val="006157CB"/>
    <w:rsid w:val="0076562A"/>
    <w:rsid w:val="00902AAA"/>
    <w:rsid w:val="00C84A66"/>
    <w:rsid w:val="00D0538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902AAA"/>
  </w:style>
  <w:style w:type="paragraph" w:styleId="Heading1">
    <w:name w:val="heading 1"/>
    <w:basedOn w:val="Normal"/>
    <w:next w:val="Normal"/>
    <w:rsid w:val="00902AAA"/>
    <w:pPr>
      <w:keepNext/>
      <w:spacing w:before="240" w:after="60"/>
      <w:outlineLvl w:val="0"/>
    </w:pPr>
    <w:rPr>
      <w:rFonts w:ascii="Arial" w:eastAsia="Arial" w:hAnsi="Arial" w:cs="Arial"/>
      <w:b/>
      <w:sz w:val="28"/>
      <w:szCs w:val="28"/>
    </w:rPr>
  </w:style>
  <w:style w:type="paragraph" w:styleId="Heading2">
    <w:name w:val="heading 2"/>
    <w:basedOn w:val="Normal"/>
    <w:next w:val="Normal"/>
    <w:rsid w:val="00902AAA"/>
    <w:pPr>
      <w:keepNext/>
      <w:spacing w:before="240" w:after="60"/>
      <w:outlineLvl w:val="1"/>
    </w:pPr>
    <w:rPr>
      <w:rFonts w:ascii="Calibri" w:eastAsia="Calibri" w:hAnsi="Calibri" w:cs="Calibri"/>
      <w:b/>
      <w:i/>
      <w:sz w:val="28"/>
      <w:szCs w:val="28"/>
    </w:rPr>
  </w:style>
  <w:style w:type="paragraph" w:styleId="Heading3">
    <w:name w:val="heading 3"/>
    <w:basedOn w:val="Normal"/>
    <w:next w:val="Normal"/>
    <w:rsid w:val="00902AAA"/>
    <w:pPr>
      <w:keepNext/>
      <w:spacing w:before="240" w:after="60"/>
      <w:outlineLvl w:val="2"/>
    </w:pPr>
    <w:rPr>
      <w:rFonts w:ascii="Cambria" w:eastAsia="Cambria" w:hAnsi="Cambria" w:cs="Cambria"/>
      <w:b/>
      <w:sz w:val="26"/>
      <w:szCs w:val="26"/>
    </w:rPr>
  </w:style>
  <w:style w:type="paragraph" w:styleId="Heading4">
    <w:name w:val="heading 4"/>
    <w:basedOn w:val="Normal"/>
    <w:next w:val="Normal"/>
    <w:rsid w:val="00902AAA"/>
    <w:pPr>
      <w:keepNext/>
      <w:spacing w:before="240" w:after="60"/>
      <w:outlineLvl w:val="3"/>
    </w:pPr>
    <w:rPr>
      <w:rFonts w:ascii="Calibri" w:eastAsia="Calibri" w:hAnsi="Calibri" w:cs="Calibri"/>
      <w:b/>
      <w:sz w:val="28"/>
      <w:szCs w:val="28"/>
    </w:rPr>
  </w:style>
  <w:style w:type="paragraph" w:styleId="Heading5">
    <w:name w:val="heading 5"/>
    <w:basedOn w:val="Normal"/>
    <w:next w:val="Normal"/>
    <w:rsid w:val="00902AAA"/>
    <w:pPr>
      <w:keepNext/>
      <w:keepLines/>
      <w:spacing w:before="220" w:after="40"/>
      <w:outlineLvl w:val="4"/>
    </w:pPr>
    <w:rPr>
      <w:b/>
      <w:sz w:val="22"/>
      <w:szCs w:val="22"/>
    </w:rPr>
  </w:style>
  <w:style w:type="paragraph" w:styleId="Heading6">
    <w:name w:val="heading 6"/>
    <w:basedOn w:val="Normal"/>
    <w:next w:val="Normal"/>
    <w:rsid w:val="00902AAA"/>
    <w:pPr>
      <w:spacing w:before="240" w:after="60"/>
      <w:outlineLvl w:val="5"/>
    </w:pPr>
    <w:rPr>
      <w:rFonts w:ascii="Calibri" w:eastAsia="Calibri" w:hAnsi="Calibri" w:cs="Calibri"/>
      <w:b/>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902AAA"/>
    <w:pPr>
      <w:keepNext/>
      <w:keepLines/>
      <w:spacing w:before="480" w:after="120"/>
    </w:pPr>
    <w:rPr>
      <w:b/>
      <w:sz w:val="72"/>
      <w:szCs w:val="72"/>
    </w:rPr>
  </w:style>
  <w:style w:type="paragraph" w:styleId="Subtitle">
    <w:name w:val="Subtitle"/>
    <w:basedOn w:val="Normal"/>
    <w:next w:val="Normal"/>
    <w:rsid w:val="00902AAA"/>
    <w:pPr>
      <w:keepNext/>
      <w:keepLines/>
      <w:spacing w:before="360" w:after="80"/>
    </w:pPr>
    <w:rPr>
      <w:rFonts w:ascii="Georgia" w:eastAsia="Georgia" w:hAnsi="Georgia" w:cs="Georgia"/>
      <w:i/>
      <w:color w:val="666666"/>
      <w:sz w:val="48"/>
      <w:szCs w:val="48"/>
    </w:rPr>
  </w:style>
  <w:style w:type="table" w:customStyle="1" w:styleId="a">
    <w:basedOn w:val="TableNormal"/>
    <w:rsid w:val="00902AAA"/>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902AAA"/>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www.jjbuckley.com/wine/2017-patria-oakville-ranch-cabernet-sauvignon/2017-192262-750/" TargetMode="External"/><Relationship Id="rId13" Type="http://schemas.openxmlformats.org/officeDocument/2006/relationships/hyperlink" Target="https://www.klwines.com/p/i?i=1473971"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jjbuckley.com/wine/2017-patria-oakville-ranch-cabernet-sauvignon/2017-192262-750/" TargetMode="External"/><Relationship Id="rId12" Type="http://schemas.openxmlformats.org/officeDocument/2006/relationships/hyperlink" Target="https://www.jjbuckley.com/wine/2017-dominus-estate-napanook-proprietary-red-wine/2017-1281-750/"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eader" Target="header1.xml"/><Relationship Id="rId1" Type="http://schemas.openxmlformats.org/officeDocument/2006/relationships/styles" Target="styles.xml"/><Relationship Id="rId6" Type="http://schemas.openxmlformats.org/officeDocument/2006/relationships/hyperlink" Target="https://www.jjbuckley.com/wine/2017-patria-oakville-ranch-cabernet-sauvignon/2017-192262-750/" TargetMode="External"/><Relationship Id="rId11" Type="http://schemas.openxmlformats.org/officeDocument/2006/relationships/hyperlink" Target="https://www.jjbuckley.com/wine/2017-dominus-estate-napanook-proprietary-red-wine/2017-1281-750/" TargetMode="External"/><Relationship Id="rId5" Type="http://schemas.openxmlformats.org/officeDocument/2006/relationships/endnotes" Target="endnotes.xml"/><Relationship Id="rId15" Type="http://schemas.openxmlformats.org/officeDocument/2006/relationships/hyperlink" Target="https://www.klwines.com/p/i?i=1473971" TargetMode="External"/><Relationship Id="rId10" Type="http://schemas.openxmlformats.org/officeDocument/2006/relationships/hyperlink" Target="https://www.jjbuckley.com/wine/2017-lail-vineyards-blueprint-cabernet-sauvignon/2017-13153-750/" TargetMode="External"/><Relationship Id="rId4" Type="http://schemas.openxmlformats.org/officeDocument/2006/relationships/footnotes" Target="footnotes.xml"/><Relationship Id="rId9" Type="http://schemas.openxmlformats.org/officeDocument/2006/relationships/hyperlink" Target="https://www.jjbuckley.com/wine/2017-lail-vineyards-blueprint-cabernet-sauvignon/2017-13153-750/" TargetMode="External"/><Relationship Id="rId14" Type="http://schemas.openxmlformats.org/officeDocument/2006/relationships/hyperlink" Target="https://www.klwines.com/p/i?i=147397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1216</Words>
  <Characters>6935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dc:creator>
  <cp:lastModifiedBy>Bob</cp:lastModifiedBy>
  <cp:revision>2</cp:revision>
  <dcterms:created xsi:type="dcterms:W3CDTF">2020-10-12T16:51:00Z</dcterms:created>
  <dcterms:modified xsi:type="dcterms:W3CDTF">2020-10-12T16:51:00Z</dcterms:modified>
</cp:coreProperties>
</file>